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09" w:rsidRDefault="00157966" w:rsidP="00F35F09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科目</w:t>
      </w:r>
      <w:r w:rsidR="00E47FBA" w:rsidRPr="00157966">
        <w:rPr>
          <w:rFonts w:ascii="標楷體" w:eastAsia="標楷體" w:hAnsi="標楷體" w:hint="eastAsia"/>
          <w:sz w:val="32"/>
          <w:szCs w:val="32"/>
        </w:rPr>
        <w:t>：</w:t>
      </w:r>
      <w:r w:rsidR="00F35F09" w:rsidRPr="00F35F09">
        <w:rPr>
          <w:rFonts w:ascii="標楷體" w:eastAsia="標楷體" w:hAnsi="標楷體" w:hint="eastAsia"/>
          <w:sz w:val="32"/>
          <w:szCs w:val="32"/>
        </w:rPr>
        <w:t>南向政策東南亞的美麗與哀愁</w:t>
      </w:r>
    </w:p>
    <w:p w:rsidR="00E47FBA" w:rsidRPr="00157966" w:rsidRDefault="00F35F09" w:rsidP="0015796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是非題或</w:t>
      </w:r>
      <w:r w:rsidR="00E47FBA" w:rsidRPr="00157966">
        <w:rPr>
          <w:rFonts w:ascii="標楷體" w:eastAsia="標楷體" w:hAnsi="標楷體" w:hint="eastAsia"/>
          <w:sz w:val="32"/>
          <w:szCs w:val="32"/>
        </w:rPr>
        <w:t>單選題</w:t>
      </w:r>
    </w:p>
    <w:p w:rsidR="00E47FBA" w:rsidRPr="00157966" w:rsidRDefault="00157966" w:rsidP="0015796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)1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東協經濟共同體英文簡稱為</w:t>
      </w:r>
      <w:r w:rsidR="00E47FBA" w:rsidRPr="00157966">
        <w:rPr>
          <w:rFonts w:ascii="標楷體" w:eastAsia="標楷體" w:hAnsi="標楷體" w:cs="新細明體"/>
          <w:kern w:val="0"/>
          <w:sz w:val="32"/>
          <w:szCs w:val="32"/>
        </w:rPr>
        <w:t>？</w:t>
      </w:r>
    </w:p>
    <w:p w:rsidR="00E47FBA" w:rsidRPr="00F35F09" w:rsidRDefault="00157966" w:rsidP="00F35F09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F35F09">
        <w:rPr>
          <w:rFonts w:ascii="標楷體" w:eastAsia="標楷體" w:hAnsi="標楷體" w:cs="新細明體" w:hint="eastAsia"/>
          <w:kern w:val="0"/>
          <w:sz w:val="32"/>
          <w:szCs w:val="32"/>
        </w:rPr>
        <w:t>A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AEC</w:t>
      </w:r>
      <w:r w:rsidR="00E47FBA" w:rsidRPr="00F35F09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F35F0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ACC</w:t>
      </w:r>
      <w:r w:rsidR="00E47FBA" w:rsidRPr="00F35F09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F35F0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C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ABC</w:t>
      </w:r>
      <w:r w:rsidR="00E47FBA" w:rsidRPr="00F35F09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F35F0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D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ACR</w:t>
      </w:r>
      <w:r w:rsidR="00E47FBA" w:rsidRPr="00F35F09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F35F09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)2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新南向政策推動計畫將從「經貿合作」、「人才交流」、「資源共享」與「區域鏈結」四大面向著手。</w:t>
      </w:r>
    </w:p>
    <w:p w:rsidR="00E47FBA" w:rsidRPr="00157966" w:rsidRDefault="00F35F09" w:rsidP="00F35F09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F35F09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Ｄ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)3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為強化國際宣傳，外交部「新南向政策資訊平台」（New SouthboundPolicy Portal）推出了哪幾種版本</w:t>
      </w:r>
      <w:r w:rsidR="00F35F09" w:rsidRPr="00157966">
        <w:rPr>
          <w:rFonts w:ascii="標楷體" w:eastAsia="標楷體" w:hAnsi="標楷體" w:cs="新細明體"/>
          <w:kern w:val="0"/>
          <w:sz w:val="32"/>
          <w:szCs w:val="32"/>
        </w:rPr>
        <w:t>？</w:t>
      </w:r>
    </w:p>
    <w:p w:rsidR="00E47FBA" w:rsidRPr="00157966" w:rsidRDefault="00F35F09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印尼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越南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C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泰語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D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以上皆是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F35F09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)4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目前台灣的國際安全戰略： 「親美、友日、和中」。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)5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2013年起，東協首度超過中國大陸成為全球最大外人投資（FDI）的目的地。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)6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新南向政策推動計畫強調以「人」為核心，深化雙邊青年學者、學生、產業人力的交流與培育，促進與夥伴國人才資源的互補與共享。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)7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外交部持續結合其他社群媒體工具，包括臉書、推特、YouTube等國際發聲管道，增加國內外文宣的效益。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)8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新南向政策改變過去以東協及南亞為出口代工基地的型態，擴大與夥伴國產業供應鏈整合、內需市場連結及基建工程合作，建立新經貿夥伴關係。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)9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國家安全政策的理論解釋：現實主義、自由主義、建構主義途徑。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15796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Ｄ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)10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影響台灣的國家安全因素包含下列哪些</w:t>
      </w:r>
      <w:r w:rsidR="00F35F09" w:rsidRPr="00157966">
        <w:rPr>
          <w:rFonts w:ascii="標楷體" w:eastAsia="標楷體" w:hAnsi="標楷體" w:cs="新細明體"/>
          <w:kern w:val="0"/>
          <w:sz w:val="32"/>
          <w:szCs w:val="32"/>
        </w:rPr>
        <w:t>？</w:t>
      </w:r>
    </w:p>
    <w:p w:rsidR="00E47FBA" w:rsidRDefault="00F35F09" w:rsidP="005E4336">
      <w:pPr>
        <w:spacing w:line="400" w:lineRule="exact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統獨爭議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政黨對峙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C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選舉政治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D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以上皆是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F35F09" w:rsidP="00F35F09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)1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新南向政策推動計畫的核心理念為長期深耕、多元開展、雙向互惠。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F35F09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Ｂ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)1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2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2016年5月份以來台灣建交的國家有巴拿馬、聖多美普林西比亞、多明尼加、布吉納法索。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F35F09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)1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 w:rsidRPr="005E4336">
        <w:rPr>
          <w:rFonts w:ascii="標楷體" w:eastAsia="標楷體" w:hAnsi="標楷體" w:cs="新細明體"/>
          <w:kern w:val="0"/>
          <w:sz w:val="32"/>
          <w:szCs w:val="32"/>
        </w:rPr>
        <w:t>目前台灣的國家利益與國家目標為 「生存」、 「主權獨立」、 「經濟發展」、 「集體自尊」。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F35F09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)1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4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英國經濟學人在2016年亦指出，預測AEC在2030年可望躍升為全球第四大經濟體，未來發展潛力指日可待。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157966" w:rsidRDefault="00F35F09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(  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Ａ</w:t>
      </w:r>
      <w:bookmarkStart w:id="0" w:name="_GoBack"/>
      <w:bookmarkEnd w:id="0"/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)1</w:t>
      </w:r>
      <w:r w:rsidRPr="005E4336"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="005E4336">
        <w:rPr>
          <w:rFonts w:ascii="標楷體" w:eastAsia="標楷體" w:hAnsi="標楷體" w:cs="新細明體" w:hint="eastAsia"/>
          <w:kern w:val="0"/>
          <w:sz w:val="32"/>
          <w:szCs w:val="32"/>
        </w:rPr>
        <w:t>.在全球主要國家競相搭上東協列車之際，臺灣挾著「距離近」、「華人眾多」、「臺商已有佈局」等優勢。</w:t>
      </w:r>
    </w:p>
    <w:p w:rsidR="005E4336" w:rsidRPr="00157966" w:rsidRDefault="005E4336" w:rsidP="005E4336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>A.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Ｏ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  <w:r w:rsidRPr="0015796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B.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Ｘ</w:t>
      </w:r>
      <w:r w:rsidRPr="00157966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:rsidR="00F35F09" w:rsidRPr="00F35F09" w:rsidRDefault="00F35F09" w:rsidP="00F35F09">
      <w:pPr>
        <w:spacing w:line="400" w:lineRule="exact"/>
        <w:ind w:left="1418" w:hangingChars="443" w:hanging="1418"/>
        <w:rPr>
          <w:rFonts w:ascii="標楷體" w:eastAsia="標楷體" w:hAnsi="標楷體"/>
          <w:sz w:val="32"/>
          <w:szCs w:val="32"/>
        </w:rPr>
      </w:pPr>
    </w:p>
    <w:sectPr w:rsidR="00F35F09" w:rsidRPr="00F35F09" w:rsidSect="00157966">
      <w:pgSz w:w="11906" w:h="16838"/>
      <w:pgMar w:top="993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056"/>
    <w:multiLevelType w:val="multilevel"/>
    <w:tmpl w:val="63B81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41E0A"/>
    <w:multiLevelType w:val="hybridMultilevel"/>
    <w:tmpl w:val="B9441BB6"/>
    <w:lvl w:ilvl="0" w:tplc="D25EDB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0417601"/>
    <w:multiLevelType w:val="hybridMultilevel"/>
    <w:tmpl w:val="095C8C52"/>
    <w:lvl w:ilvl="0" w:tplc="C2E0B2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30342C2"/>
    <w:multiLevelType w:val="hybridMultilevel"/>
    <w:tmpl w:val="72B60BC6"/>
    <w:lvl w:ilvl="0" w:tplc="EBEC402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4043C08"/>
    <w:multiLevelType w:val="hybridMultilevel"/>
    <w:tmpl w:val="07D8544C"/>
    <w:lvl w:ilvl="0" w:tplc="E05843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8A25E1B"/>
    <w:multiLevelType w:val="multilevel"/>
    <w:tmpl w:val="0A5499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227F3"/>
    <w:multiLevelType w:val="hybridMultilevel"/>
    <w:tmpl w:val="CBA2BD6C"/>
    <w:lvl w:ilvl="0" w:tplc="9F36852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DB96B56"/>
    <w:multiLevelType w:val="hybridMultilevel"/>
    <w:tmpl w:val="BE7AEC98"/>
    <w:lvl w:ilvl="0" w:tplc="65B4191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4F03449"/>
    <w:multiLevelType w:val="hybridMultilevel"/>
    <w:tmpl w:val="31062258"/>
    <w:lvl w:ilvl="0" w:tplc="7248AA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5DD90608"/>
    <w:multiLevelType w:val="hybridMultilevel"/>
    <w:tmpl w:val="5F9EBE32"/>
    <w:lvl w:ilvl="0" w:tplc="7202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9B7635"/>
    <w:multiLevelType w:val="hybridMultilevel"/>
    <w:tmpl w:val="B9B017E6"/>
    <w:lvl w:ilvl="0" w:tplc="5016D9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2C5763A"/>
    <w:multiLevelType w:val="hybridMultilevel"/>
    <w:tmpl w:val="DBB66BA4"/>
    <w:lvl w:ilvl="0" w:tplc="E3386A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6D4364CB"/>
    <w:multiLevelType w:val="hybridMultilevel"/>
    <w:tmpl w:val="46488736"/>
    <w:lvl w:ilvl="0" w:tplc="04242F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BA"/>
    <w:rsid w:val="00014393"/>
    <w:rsid w:val="00157966"/>
    <w:rsid w:val="001E7A97"/>
    <w:rsid w:val="00590593"/>
    <w:rsid w:val="005E4336"/>
    <w:rsid w:val="00E47FBA"/>
    <w:rsid w:val="00E90B3A"/>
    <w:rsid w:val="00F3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F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F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楊博閔</dc:creator>
  <cp:lastModifiedBy>楊博閔</cp:lastModifiedBy>
  <cp:revision>8</cp:revision>
  <cp:lastPrinted>2018-07-27T05:57:00Z</cp:lastPrinted>
  <dcterms:created xsi:type="dcterms:W3CDTF">2018-07-24T06:36:00Z</dcterms:created>
  <dcterms:modified xsi:type="dcterms:W3CDTF">2019-09-23T06:56:00Z</dcterms:modified>
</cp:coreProperties>
</file>