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1D" w:rsidRPr="003F46B1" w:rsidRDefault="009E6BE4">
      <w:pPr>
        <w:rPr>
          <w:rFonts w:ascii="標楷體" w:eastAsia="標楷體" w:hAnsi="標楷體"/>
        </w:rPr>
      </w:pPr>
    </w:p>
    <w:p w:rsidR="003F46B1" w:rsidRPr="00690E00" w:rsidRDefault="003F46B1" w:rsidP="003F46B1">
      <w:pPr>
        <w:jc w:val="center"/>
        <w:rPr>
          <w:rFonts w:ascii="標楷體" w:eastAsia="標楷體" w:hAnsi="標楷體"/>
          <w:sz w:val="40"/>
          <w:szCs w:val="40"/>
        </w:rPr>
      </w:pPr>
      <w:r w:rsidRPr="00690E00">
        <w:rPr>
          <w:rFonts w:ascii="標楷體" w:eastAsia="標楷體" w:hAnsi="標楷體" w:hint="eastAsia"/>
          <w:sz w:val="40"/>
          <w:szCs w:val="40"/>
        </w:rPr>
        <w:t>「政府電子採購網資料查察」常見錯誤行為態樣</w:t>
      </w:r>
      <w:r w:rsidR="009E6BE4">
        <w:rPr>
          <w:rFonts w:ascii="標楷體" w:eastAsia="標楷體" w:hAnsi="標楷體" w:hint="eastAsia"/>
          <w:sz w:val="40"/>
          <w:szCs w:val="40"/>
        </w:rPr>
        <w:t>注意事項</w:t>
      </w:r>
    </w:p>
    <w:p w:rsidR="003F46B1" w:rsidRPr="003F46B1" w:rsidRDefault="003F46B1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Style w:val="a3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86"/>
        <w:gridCol w:w="6886"/>
        <w:gridCol w:w="5812"/>
      </w:tblGrid>
      <w:tr w:rsidR="003F46B1" w:rsidRPr="003F46B1" w:rsidTr="009E6BE4">
        <w:tc>
          <w:tcPr>
            <w:tcW w:w="2186" w:type="dxa"/>
          </w:tcPr>
          <w:p w:rsidR="003F46B1" w:rsidRPr="003F46B1" w:rsidRDefault="003F46B1" w:rsidP="003F46B1">
            <w:pPr>
              <w:widowControl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  <w:color w:val="000000"/>
              </w:rPr>
              <w:t>案由</w:t>
            </w:r>
          </w:p>
        </w:tc>
        <w:tc>
          <w:tcPr>
            <w:tcW w:w="6886" w:type="dxa"/>
          </w:tcPr>
          <w:p w:rsidR="003F46B1" w:rsidRPr="003F46B1" w:rsidRDefault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稽核意見</w:t>
            </w:r>
          </w:p>
        </w:tc>
        <w:tc>
          <w:tcPr>
            <w:tcW w:w="5812" w:type="dxa"/>
          </w:tcPr>
          <w:p w:rsidR="003F46B1" w:rsidRPr="003F46B1" w:rsidRDefault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 xml:space="preserve">   回覆說明及改善措施</w:t>
            </w:r>
          </w:p>
        </w:tc>
      </w:tr>
      <w:tr w:rsidR="003F46B1" w:rsidRPr="003F46B1" w:rsidTr="009E6BE4">
        <w:tc>
          <w:tcPr>
            <w:tcW w:w="2186" w:type="dxa"/>
          </w:tcPr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本所委託代辦108年員工公務出國機票及相關服務開口合約</w:t>
            </w:r>
          </w:p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/>
              </w:rPr>
              <w:t>NO1080221</w:t>
            </w:r>
          </w:p>
        </w:tc>
        <w:tc>
          <w:tcPr>
            <w:tcW w:w="6886" w:type="dxa"/>
          </w:tcPr>
          <w:p w:rsidR="003F46B1" w:rsidRPr="003F46B1" w:rsidRDefault="003F46B1" w:rsidP="00690E00">
            <w:pPr>
              <w:ind w:left="314" w:hangingChars="131" w:hanging="314"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1.評選須知五、(一)載明「…未達70分者不得列為決標對象。若所有廠商平均總評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分均未達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70分時，則</w:t>
            </w:r>
            <w:r w:rsidRPr="00690E00">
              <w:rPr>
                <w:rFonts w:ascii="標楷體" w:eastAsia="標楷體" w:hAnsi="標楷體" w:hint="eastAsia"/>
                <w:color w:val="FF0000"/>
              </w:rPr>
              <w:t>最有利標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從缺並廢標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。」，五、(二)載明「…經出席評選委員過半數之決定者為</w:t>
            </w:r>
            <w:r w:rsidRPr="00690E00">
              <w:rPr>
                <w:rFonts w:ascii="標楷體" w:eastAsia="標楷體" w:hAnsi="標楷體" w:hint="eastAsia"/>
                <w:color w:val="FF0000"/>
              </w:rPr>
              <w:t>最有利標</w:t>
            </w:r>
            <w:r w:rsidRPr="003F46B1">
              <w:rPr>
                <w:rFonts w:ascii="標楷體" w:eastAsia="標楷體" w:hAnsi="標楷體" w:hint="eastAsia"/>
              </w:rPr>
              <w:t>。」；本案係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採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限制性招標、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用最有利標方式辦理，前開「最有利標」文字未妥，應為</w:t>
            </w:r>
            <w:r w:rsidRPr="00690E00">
              <w:rPr>
                <w:rFonts w:ascii="標楷體" w:eastAsia="標楷體" w:hAnsi="標楷體" w:hint="eastAsia"/>
                <w:color w:val="0070C0"/>
              </w:rPr>
              <w:t>「優勝廠商」</w:t>
            </w:r>
            <w:r w:rsidRPr="003F46B1">
              <w:rPr>
                <w:rFonts w:ascii="標楷體" w:eastAsia="標楷體" w:hAnsi="標楷體" w:hint="eastAsia"/>
              </w:rPr>
              <w:t>，請注意。</w:t>
            </w:r>
          </w:p>
          <w:p w:rsidR="003F46B1" w:rsidRPr="003F46B1" w:rsidRDefault="003F46B1" w:rsidP="00690E00">
            <w:pPr>
              <w:ind w:left="314" w:hangingChars="131" w:hanging="314"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2.評選須知五、(三)載明「序位前三（序位合計值前三低）之廠商有4家（含）以上相同，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且均得為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決標對象時，決定最有利標之方式如下，由評選委員會擇一為之，或於招標文件預先擇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一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。但其綜合評選次數已達政府採購法第56條規定之3次限制者，逕行抽籤決定之：■2.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擇配分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最高之評選項目之得分合計值較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高者決標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。得分仍相同者，抽籤決定之。」；按本案係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採準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用最有利標方式辦理，且非固定費用或費率案件(係由廠商於投標文件載明標價者)，遇有2家以上廠商為同一優勝序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位且均得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為決標對象時，按「機關委託專業服務廠商評選及計費辦法」第8條第2款規定，以標價低者優先議價，如遇該等廠商報價又相同者，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用「最有利標評選辦法」第14條或第15條之1規定，本會95年10月5日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工程企字第09500388580號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函提請留意。</w:t>
            </w:r>
          </w:p>
          <w:p w:rsidR="003F46B1" w:rsidRPr="003F46B1" w:rsidRDefault="003F46B1" w:rsidP="00690E00">
            <w:pPr>
              <w:ind w:left="314" w:hangingChars="131" w:hanging="314"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3.辦理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評選類案採購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文件請參照本會訂定之「機關辦理最有利標簽辦文件範例」。</w:t>
            </w:r>
          </w:p>
        </w:tc>
        <w:tc>
          <w:tcPr>
            <w:tcW w:w="5812" w:type="dxa"/>
          </w:tcPr>
          <w:p w:rsidR="003F46B1" w:rsidRPr="003F46B1" w:rsidRDefault="003F46B1" w:rsidP="00690E00">
            <w:pPr>
              <w:ind w:left="178" w:hangingChars="74" w:hanging="178"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1.爾後評選須知注意使用文字符合規定。</w:t>
            </w:r>
          </w:p>
          <w:p w:rsidR="003F46B1" w:rsidRPr="003F46B1" w:rsidRDefault="003F46B1" w:rsidP="00690E00">
            <w:pPr>
              <w:ind w:left="178" w:hangingChars="74" w:hanging="178"/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2.爾後評選須知中修正:如遇廠商報價又相同者，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用「最有利標評選辦法」第14條或第15條之1規定，並參考大會95年10月5日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工程企字第09500388580號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函辦理。</w:t>
            </w:r>
          </w:p>
          <w:p w:rsidR="003F46B1" w:rsidRDefault="003F46B1" w:rsidP="00690E00">
            <w:pPr>
              <w:ind w:left="178" w:hangingChars="74" w:hanging="178"/>
              <w:rPr>
                <w:rFonts w:ascii="標楷體" w:eastAsia="標楷體" w:hAnsi="標楷體"/>
              </w:rPr>
            </w:pPr>
            <w:r w:rsidRPr="003F46B1">
              <w:rPr>
                <w:rFonts w:ascii="標楷體" w:eastAsia="標楷體" w:hAnsi="標楷體" w:hint="eastAsia"/>
              </w:rPr>
              <w:t>3.爾後辦理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評選類案採購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文件參照大會訂定之「機關辦理最有利標簽辦文件範例」並將大會範例置於本所採購專區供同仁參考運用。</w:t>
            </w:r>
          </w:p>
          <w:p w:rsidR="00690E00" w:rsidRPr="009E6BE4" w:rsidRDefault="00690E00" w:rsidP="00690E00">
            <w:pPr>
              <w:ind w:left="178" w:hangingChars="74" w:hanging="178"/>
              <w:rPr>
                <w:rFonts w:ascii="標楷體" w:eastAsia="標楷體" w:hAnsi="標楷體"/>
                <w:b/>
                <w:color w:val="C00000"/>
              </w:rPr>
            </w:pPr>
            <w:r w:rsidRPr="009E6BE4">
              <w:rPr>
                <w:rFonts w:ascii="標楷體" w:eastAsia="標楷體" w:hAnsi="標楷體" w:hint="eastAsia"/>
                <w:b/>
                <w:color w:val="C00000"/>
              </w:rPr>
              <w:t>【各單位同仁注意事項】</w:t>
            </w:r>
          </w:p>
          <w:p w:rsidR="00690E00" w:rsidRPr="00690E00" w:rsidRDefault="00690E00" w:rsidP="00690E00">
            <w:pPr>
              <w:ind w:left="194" w:hangingChars="81" w:hanging="194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1.</w:t>
            </w:r>
            <w:r w:rsidRPr="00690E00">
              <w:rPr>
                <w:rFonts w:ascii="標楷體" w:eastAsia="標楷體" w:hAnsi="標楷體" w:hint="eastAsia"/>
                <w:color w:val="0070C0"/>
              </w:rPr>
              <w:t>本所採用評選案件大多為以</w:t>
            </w:r>
            <w:proofErr w:type="gramStart"/>
            <w:r w:rsidRPr="00690E00">
              <w:rPr>
                <w:rFonts w:ascii="標楷體" w:eastAsia="標楷體" w:hAnsi="標楷體" w:hint="eastAsia"/>
                <w:b/>
                <w:color w:val="0070C0"/>
                <w:u w:val="single"/>
              </w:rPr>
              <w:t>準</w:t>
            </w:r>
            <w:proofErr w:type="gramEnd"/>
            <w:r w:rsidRPr="00690E00">
              <w:rPr>
                <w:rFonts w:ascii="標楷體" w:eastAsia="標楷體" w:hAnsi="標楷體" w:hint="eastAsia"/>
                <w:b/>
                <w:color w:val="0070C0"/>
                <w:u w:val="single"/>
              </w:rPr>
              <w:t>用最有利標</w:t>
            </w:r>
            <w:r w:rsidRPr="00690E00">
              <w:rPr>
                <w:rFonts w:ascii="標楷體" w:eastAsia="標楷體" w:hAnsi="標楷體" w:hint="eastAsia"/>
                <w:color w:val="0070C0"/>
              </w:rPr>
              <w:t>方式辦理，故評選須知請將最有利標修改為「優勝廠商」。</w:t>
            </w:r>
          </w:p>
          <w:p w:rsidR="00690E00" w:rsidRPr="00690E00" w:rsidRDefault="00690E00" w:rsidP="00690E00">
            <w:pPr>
              <w:ind w:left="168" w:hangingChars="70" w:hanging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E6BE4">
              <w:rPr>
                <w:rFonts w:ascii="標楷體" w:eastAsia="標楷體" w:hAnsi="標楷體" w:hint="eastAsia"/>
                <w:color w:val="0070C0"/>
              </w:rPr>
              <w:t>請同仁盡量採用工程會範本簽辦修改，</w:t>
            </w:r>
            <w:proofErr w:type="gramStart"/>
            <w:r w:rsidRPr="009E6BE4">
              <w:rPr>
                <w:rFonts w:ascii="標楷體" w:eastAsia="標楷體" w:hAnsi="標楷體" w:hint="eastAsia"/>
                <w:color w:val="0070C0"/>
              </w:rPr>
              <w:t>本室已</w:t>
            </w:r>
            <w:proofErr w:type="gramEnd"/>
            <w:r w:rsidRPr="009E6BE4">
              <w:rPr>
                <w:rFonts w:ascii="標楷體" w:eastAsia="標楷體" w:hAnsi="標楷體" w:hint="eastAsia"/>
                <w:color w:val="0070C0"/>
              </w:rPr>
              <w:t>將範例置於本所採購專區供同仁參考運用。或至工程會網站</w:t>
            </w:r>
            <w:hyperlink r:id="rId5" w:history="1">
              <w:r w:rsidRPr="009E6BE4">
                <w:rPr>
                  <w:rStyle w:val="a5"/>
                  <w:rFonts w:ascii="標楷體" w:eastAsia="標楷體" w:hAnsi="標楷體"/>
                  <w:color w:val="0070C0"/>
                  <w:sz w:val="20"/>
                  <w:szCs w:val="20"/>
                </w:rPr>
                <w:t>https://www.pcc.gov.tw/cp.aspx?n=05C84CD585BDBD08</w:t>
              </w:r>
            </w:hyperlink>
            <w:r w:rsidRPr="009E6BE4">
              <w:rPr>
                <w:rFonts w:ascii="標楷體" w:eastAsia="標楷體" w:hAnsi="標楷體" w:hint="eastAsia"/>
                <w:color w:val="0070C0"/>
              </w:rPr>
              <w:t>下載最新版本。可避免部分文字有不一致或與規定有不符之處。</w:t>
            </w:r>
          </w:p>
          <w:p w:rsidR="00690E00" w:rsidRPr="00690E00" w:rsidRDefault="00690E00" w:rsidP="00690E00">
            <w:pPr>
              <w:rPr>
                <w:rFonts w:ascii="標楷體" w:eastAsia="標楷體" w:hAnsi="標楷體" w:hint="eastAsia"/>
              </w:rPr>
            </w:pPr>
          </w:p>
        </w:tc>
      </w:tr>
      <w:tr w:rsidR="003F46B1" w:rsidRPr="003F46B1" w:rsidTr="009E6BE4">
        <w:tc>
          <w:tcPr>
            <w:tcW w:w="2186" w:type="dxa"/>
          </w:tcPr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proofErr w:type="gramStart"/>
            <w:r w:rsidRPr="003F46B1">
              <w:rPr>
                <w:rFonts w:ascii="標楷體" w:eastAsia="標楷體" w:hAnsi="標楷體" w:hint="eastAsia"/>
              </w:rPr>
              <w:lastRenderedPageBreak/>
              <w:t>108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年度5-12月HP工作站、伺服器及磁碟陣列維護</w:t>
            </w:r>
          </w:p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/>
              </w:rPr>
              <w:t>NL1080162-1</w:t>
            </w:r>
          </w:p>
        </w:tc>
        <w:tc>
          <w:tcPr>
            <w:tcW w:w="6886" w:type="dxa"/>
          </w:tcPr>
          <w:p w:rsidR="003F46B1" w:rsidRPr="003F46B1" w:rsidRDefault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本案係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採準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用最有利標方式辦理，且非固定費用或費率案件(係由廠商於投標文件載明標價者)，遇有2家以上廠商為同一優勝序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位且均得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為決標對象時，按「機關委託專業服務廠商評選及計費辦法」第8條第2款規定，以標價低者優先議價，如遇該等廠商報價又相同者，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準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用「最有利標評選辦法」第14條或第15條之1規定，本會95年10月5日工程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企字第09500388580號函已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有說明；本案評選須知五、（三）載明「優勝廠商為1家者，以議價方式辦理；優勝廠商在2家以上者，依優勝序位以依序議價方式辦理。如有2家（含）以上優勝廠商總評分相同者，其議價順序以標價低者優先議價，</w:t>
            </w:r>
            <w:r w:rsidRPr="00B9048A">
              <w:rPr>
                <w:rFonts w:ascii="標楷體" w:eastAsia="標楷體" w:hAnsi="標楷體" w:hint="eastAsia"/>
                <w:b/>
                <w:color w:val="C00000"/>
              </w:rPr>
              <w:t>該等廠商報價仍相同者，擇『專業服務與維護目標之配合性』評選項目得分較高者優先議價。</w:t>
            </w:r>
            <w:r w:rsidRPr="003F46B1">
              <w:rPr>
                <w:rFonts w:ascii="標楷體" w:eastAsia="標楷體" w:hAnsi="標楷體" w:hint="eastAsia"/>
              </w:rPr>
              <w:t>得分仍相同者，抽籤決定之。」，惟「專業服務與維護目標之配合性」評選項目(配分30%)並非配分最高之評選項目，與「最有利標評選辦法」第15條之1第2款規定有間，請檢討。</w:t>
            </w:r>
          </w:p>
        </w:tc>
        <w:tc>
          <w:tcPr>
            <w:tcW w:w="5812" w:type="dxa"/>
          </w:tcPr>
          <w:p w:rsidR="003F46B1" w:rsidRDefault="003F46B1">
            <w:pPr>
              <w:rPr>
                <w:rFonts w:ascii="標楷體" w:eastAsia="標楷體" w:hAnsi="標楷體"/>
              </w:rPr>
            </w:pPr>
            <w:r w:rsidRPr="003F46B1">
              <w:rPr>
                <w:rFonts w:ascii="標楷體" w:eastAsia="標楷體" w:hAnsi="標楷體" w:hint="eastAsia"/>
              </w:rPr>
              <w:t>本案評選須知五、（三）所載：擇「專業服務與維護目標之配合性」評選項目得分較高者優先議價一節，因本案評分表中「專業服務與維護目標之配合性」中</w:t>
            </w:r>
            <w:r w:rsidRPr="003F46B1">
              <w:rPr>
                <w:rFonts w:ascii="標楷體" w:eastAsia="標楷體" w:hAnsi="標楷體"/>
              </w:rPr>
              <w:t>3</w:t>
            </w:r>
            <w:r w:rsidRPr="003F46B1">
              <w:rPr>
                <w:rFonts w:ascii="標楷體" w:eastAsia="標楷體" w:hAnsi="標楷體" w:hint="eastAsia"/>
              </w:rPr>
              <w:t>個子項</w:t>
            </w:r>
            <w:r w:rsidRPr="003F46B1">
              <w:rPr>
                <w:rFonts w:ascii="標楷體" w:eastAsia="標楷體" w:hAnsi="標楷體"/>
              </w:rPr>
              <w:t>(</w:t>
            </w:r>
            <w:r w:rsidRPr="003F46B1">
              <w:rPr>
                <w:rFonts w:ascii="標楷體" w:eastAsia="標楷體" w:hAnsi="標楷體" w:hint="eastAsia"/>
              </w:rPr>
              <w:t>投標廠商的瞭解程度、進度規劃、執行方式</w:t>
            </w:r>
            <w:r w:rsidRPr="003F46B1">
              <w:rPr>
                <w:rFonts w:ascii="標楷體" w:eastAsia="標楷體" w:hAnsi="標楷體"/>
              </w:rPr>
              <w:t>)</w:t>
            </w:r>
            <w:r w:rsidRPr="003F46B1">
              <w:rPr>
                <w:rFonts w:ascii="標楷體" w:eastAsia="標楷體" w:hAnsi="標楷體" w:hint="eastAsia"/>
              </w:rPr>
              <w:t>為判別廠商是否瞭解本案、如實履約之重要項目，故方以該評選項目做為判斷如有</w:t>
            </w:r>
            <w:r w:rsidRPr="003F46B1">
              <w:rPr>
                <w:rFonts w:ascii="標楷體" w:eastAsia="標楷體" w:hAnsi="標楷體"/>
              </w:rPr>
              <w:t xml:space="preserve"> 2 </w:t>
            </w:r>
            <w:r w:rsidRPr="003F46B1">
              <w:rPr>
                <w:rFonts w:ascii="標楷體" w:eastAsia="標楷體" w:hAnsi="標楷體" w:hint="eastAsia"/>
              </w:rPr>
              <w:t>家以上優勝廠商總評分相同，報價仍相同時之議價順序，一時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未查致與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規定有間，本所爾後定將遵循規定辦理。</w:t>
            </w:r>
          </w:p>
          <w:p w:rsidR="00F7185A" w:rsidRPr="009E6BE4" w:rsidRDefault="00F7185A">
            <w:pPr>
              <w:rPr>
                <w:rFonts w:ascii="標楷體" w:eastAsia="標楷體" w:hAnsi="標楷體"/>
                <w:b/>
                <w:color w:val="C00000"/>
              </w:rPr>
            </w:pPr>
            <w:r w:rsidRPr="009E6BE4">
              <w:rPr>
                <w:rFonts w:ascii="標楷體" w:eastAsia="標楷體" w:hAnsi="標楷體" w:hint="eastAsia"/>
                <w:b/>
                <w:color w:val="C00000"/>
              </w:rPr>
              <w:t>【各單位同仁注意事項】</w:t>
            </w:r>
          </w:p>
          <w:p w:rsidR="00F7185A" w:rsidRPr="009E6BE4" w:rsidRDefault="009E6BE4" w:rsidP="009E6BE4">
            <w:pPr>
              <w:ind w:left="173" w:hangingChars="72" w:hanging="173"/>
              <w:rPr>
                <w:rFonts w:ascii="標楷體" w:eastAsia="標楷體" w:hAnsi="標楷體"/>
                <w:b/>
                <w:color w:val="0070C0"/>
              </w:rPr>
            </w:pPr>
            <w:r w:rsidRPr="009E6BE4">
              <w:rPr>
                <w:rFonts w:ascii="標楷體" w:eastAsia="標楷體" w:hAnsi="標楷體" w:hint="eastAsia"/>
                <w:color w:val="0070C0"/>
              </w:rPr>
              <w:t>1.</w:t>
            </w:r>
            <w:r w:rsidR="00B9048A" w:rsidRPr="009E6BE4">
              <w:rPr>
                <w:rFonts w:ascii="標楷體" w:eastAsia="標楷體" w:hAnsi="標楷體" w:hint="eastAsia"/>
                <w:color w:val="0070C0"/>
              </w:rPr>
              <w:t>評選須知當優勝廠商評分相同時，有自行設定</w:t>
            </w:r>
            <w:proofErr w:type="gramStart"/>
            <w:r w:rsidR="00B9048A" w:rsidRPr="009E6BE4">
              <w:rPr>
                <w:rFonts w:ascii="標楷體" w:eastAsia="標楷體" w:hAnsi="標楷體" w:hint="eastAsia"/>
                <w:color w:val="0070C0"/>
              </w:rPr>
              <w:t>規則如擇</w:t>
            </w:r>
            <w:proofErr w:type="gramEnd"/>
            <w:r w:rsidR="00B9048A" w:rsidRPr="009E6BE4">
              <w:rPr>
                <w:rFonts w:ascii="標楷體" w:eastAsia="標楷體" w:hAnsi="標楷體" w:hint="eastAsia"/>
                <w:color w:val="0070C0"/>
              </w:rPr>
              <w:t>『專業服務與維護目標之配合性』評選項目</w:t>
            </w:r>
            <w:r w:rsidR="00B9048A" w:rsidRPr="009E6BE4">
              <w:rPr>
                <w:rFonts w:ascii="標楷體" w:eastAsia="標楷體" w:hAnsi="標楷體" w:hint="eastAsia"/>
                <w:b/>
                <w:color w:val="0070C0"/>
              </w:rPr>
              <w:t>，請考量該評選項目是否為</w:t>
            </w:r>
            <w:r w:rsidRPr="009E6BE4">
              <w:rPr>
                <w:rFonts w:ascii="標楷體" w:eastAsia="標楷體" w:hAnsi="標楷體" w:hint="eastAsia"/>
                <w:b/>
                <w:color w:val="0070C0"/>
                <w:u w:val="single"/>
              </w:rPr>
              <w:t>最高配分項目</w:t>
            </w:r>
            <w:r w:rsidRPr="009E6BE4">
              <w:rPr>
                <w:rFonts w:ascii="標楷體" w:eastAsia="標楷體" w:hAnsi="標楷體" w:hint="eastAsia"/>
                <w:b/>
                <w:color w:val="0070C0"/>
              </w:rPr>
              <w:t>。</w:t>
            </w:r>
          </w:p>
          <w:p w:rsidR="009E6BE4" w:rsidRPr="009E6BE4" w:rsidRDefault="009E6BE4" w:rsidP="009E6BE4">
            <w:pPr>
              <w:ind w:left="173" w:hangingChars="72" w:hanging="173"/>
              <w:rPr>
                <w:rFonts w:ascii="標楷體" w:eastAsia="標楷體" w:hAnsi="標楷體" w:hint="eastAsia"/>
              </w:rPr>
            </w:pPr>
            <w:r w:rsidRPr="009E6BE4">
              <w:rPr>
                <w:rFonts w:ascii="標楷體" w:eastAsia="標楷體" w:hAnsi="標楷體" w:hint="eastAsia"/>
                <w:color w:val="0070C0"/>
              </w:rPr>
              <w:t>2.</w:t>
            </w:r>
            <w:r w:rsidR="00690E00" w:rsidRPr="009E6BE4">
              <w:rPr>
                <w:rFonts w:ascii="標楷體" w:eastAsia="標楷體" w:hAnsi="標楷體"/>
                <w:color w:val="0070C0"/>
              </w:rPr>
              <w:t>請同</w:t>
            </w:r>
            <w:r w:rsidR="00690E00" w:rsidRPr="009E6BE4">
              <w:rPr>
                <w:rFonts w:ascii="標楷體" w:eastAsia="標楷體" w:hAnsi="標楷體" w:hint="eastAsia"/>
                <w:color w:val="0070C0"/>
              </w:rPr>
              <w:t>仁盡量採用工程會範本簽辦修改，</w:t>
            </w:r>
            <w:proofErr w:type="gramStart"/>
            <w:r w:rsidR="00690E00" w:rsidRPr="009E6BE4">
              <w:rPr>
                <w:rFonts w:ascii="標楷體" w:eastAsia="標楷體" w:hAnsi="標楷體" w:hint="eastAsia"/>
                <w:color w:val="0070C0"/>
              </w:rPr>
              <w:t>本室已</w:t>
            </w:r>
            <w:proofErr w:type="gramEnd"/>
            <w:r w:rsidR="00690E00" w:rsidRPr="009E6BE4">
              <w:rPr>
                <w:rFonts w:ascii="標楷體" w:eastAsia="標楷體" w:hAnsi="標楷體" w:hint="eastAsia"/>
                <w:color w:val="0070C0"/>
              </w:rPr>
              <w:t>將範例置於本所採購專區供同仁參考運用。或至工程會網站</w:t>
            </w:r>
            <w:hyperlink r:id="rId6" w:history="1">
              <w:r w:rsidR="00690E00" w:rsidRPr="009E6BE4">
                <w:rPr>
                  <w:rStyle w:val="a5"/>
                  <w:rFonts w:ascii="標楷體" w:eastAsia="標楷體" w:hAnsi="標楷體"/>
                  <w:color w:val="0070C0"/>
                </w:rPr>
                <w:t>https://www.pcc.gov.tw/cp.aspx?n=05C84CD585BDBD08</w:t>
              </w:r>
            </w:hyperlink>
            <w:r w:rsidR="00690E00" w:rsidRPr="009E6BE4">
              <w:rPr>
                <w:rFonts w:ascii="標楷體" w:eastAsia="標楷體" w:hAnsi="標楷體"/>
                <w:color w:val="0070C0"/>
              </w:rPr>
              <w:t>下載最新版本</w:t>
            </w:r>
            <w:r w:rsidRPr="009E6BE4">
              <w:rPr>
                <w:rFonts w:ascii="標楷體" w:eastAsia="標楷體" w:hAnsi="標楷體" w:hint="eastAsia"/>
                <w:color w:val="0070C0"/>
              </w:rPr>
              <w:t>。可避免與規定有不符之處。</w:t>
            </w:r>
          </w:p>
        </w:tc>
      </w:tr>
      <w:tr w:rsidR="003F46B1" w:rsidRPr="003F46B1" w:rsidTr="009E6BE4">
        <w:trPr>
          <w:trHeight w:val="2496"/>
        </w:trPr>
        <w:tc>
          <w:tcPr>
            <w:tcW w:w="2186" w:type="dxa"/>
          </w:tcPr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108、109年度全所高壓設備組件更換及維修開口合約</w:t>
            </w:r>
          </w:p>
          <w:p w:rsidR="003F46B1" w:rsidRPr="003F46B1" w:rsidRDefault="003F46B1" w:rsidP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/>
              </w:rPr>
              <w:t>NO1080060</w:t>
            </w:r>
          </w:p>
        </w:tc>
        <w:tc>
          <w:tcPr>
            <w:tcW w:w="6886" w:type="dxa"/>
          </w:tcPr>
          <w:p w:rsidR="003F46B1" w:rsidRPr="003F46B1" w:rsidRDefault="003F46B1">
            <w:pPr>
              <w:rPr>
                <w:rFonts w:ascii="標楷體" w:eastAsia="標楷體" w:hAnsi="標楷體" w:hint="eastAsia"/>
              </w:rPr>
            </w:pPr>
            <w:r w:rsidRPr="003F46B1">
              <w:rPr>
                <w:rFonts w:ascii="標楷體" w:eastAsia="標楷體" w:hAnsi="標楷體" w:hint="eastAsia"/>
              </w:rPr>
              <w:t>契約第10條、(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一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) 並無載明廠商應於履約期間辦理何種保險，惟同條、(二)第10點載明保險內容為「其他：依投保綜合保險規定投保。」；本案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究否需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辦理保險，先請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檢討澄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明。</w:t>
            </w:r>
          </w:p>
        </w:tc>
        <w:tc>
          <w:tcPr>
            <w:tcW w:w="5812" w:type="dxa"/>
          </w:tcPr>
          <w:p w:rsidR="003F46B1" w:rsidRDefault="003F46B1">
            <w:pPr>
              <w:rPr>
                <w:rFonts w:ascii="標楷體" w:eastAsia="標楷體" w:hAnsi="標楷體"/>
              </w:rPr>
            </w:pPr>
            <w:r w:rsidRPr="003F46B1">
              <w:rPr>
                <w:rFonts w:ascii="標楷體" w:eastAsia="標楷體" w:hAnsi="標楷體" w:hint="eastAsia"/>
              </w:rPr>
              <w:t>本案另訂有「採購案投保綜合規定」，故須辦理保險。而</w:t>
            </w:r>
            <w:proofErr w:type="gramStart"/>
            <w:r w:rsidRPr="003F46B1">
              <w:rPr>
                <w:rFonts w:ascii="標楷體" w:eastAsia="標楷體" w:hAnsi="標楷體" w:hint="eastAsia"/>
              </w:rPr>
              <w:t>當初似漏未</w:t>
            </w:r>
            <w:proofErr w:type="gramEnd"/>
            <w:r w:rsidRPr="003F46B1">
              <w:rPr>
                <w:rFonts w:ascii="標楷體" w:eastAsia="標楷體" w:hAnsi="標楷體" w:hint="eastAsia"/>
              </w:rPr>
              <w:t>上傳該份文件，已補充至契約內，爾後會多加注意上傳文件之完整性。</w:t>
            </w:r>
          </w:p>
          <w:p w:rsidR="009E6BE4" w:rsidRPr="009E6BE4" w:rsidRDefault="009E6BE4">
            <w:pPr>
              <w:rPr>
                <w:rFonts w:ascii="標楷體" w:eastAsia="標楷體" w:hAnsi="標楷體"/>
                <w:b/>
                <w:color w:val="C00000"/>
              </w:rPr>
            </w:pPr>
            <w:r w:rsidRPr="009E6BE4">
              <w:rPr>
                <w:rFonts w:ascii="標楷體" w:eastAsia="標楷體" w:hAnsi="標楷體" w:hint="eastAsia"/>
                <w:b/>
                <w:color w:val="C00000"/>
              </w:rPr>
              <w:t>【各單位同仁注意事項】</w:t>
            </w:r>
          </w:p>
          <w:p w:rsidR="009E6BE4" w:rsidRPr="009E6BE4" w:rsidRDefault="009E6BE4" w:rsidP="009E6BE4">
            <w:pPr>
              <w:ind w:left="175" w:hangingChars="73" w:hanging="175"/>
              <w:rPr>
                <w:rFonts w:ascii="標楷體" w:eastAsia="標楷體" w:hAnsi="標楷體"/>
                <w:color w:val="0070C0"/>
              </w:rPr>
            </w:pPr>
            <w:r w:rsidRPr="009E6BE4">
              <w:rPr>
                <w:rFonts w:ascii="標楷體" w:eastAsia="標楷體" w:hAnsi="標楷體" w:hint="eastAsia"/>
                <w:color w:val="0070C0"/>
              </w:rPr>
              <w:t>1.採購案件如須訂定保險，請採用</w:t>
            </w:r>
            <w:r w:rsidRPr="009E6BE4">
              <w:rPr>
                <w:rFonts w:ascii="標楷體" w:eastAsia="標楷體" w:hAnsi="標楷體" w:hint="eastAsia"/>
                <w:b/>
                <w:color w:val="0070C0"/>
              </w:rPr>
              <w:t>契約範本中保險項目並輸入保險金額即可</w:t>
            </w:r>
            <w:r w:rsidRPr="009E6BE4">
              <w:rPr>
                <w:rFonts w:ascii="標楷體" w:eastAsia="標楷體" w:hAnsi="標楷體" w:hint="eastAsia"/>
                <w:color w:val="0070C0"/>
              </w:rPr>
              <w:t>。</w:t>
            </w:r>
          </w:p>
          <w:p w:rsidR="009E6BE4" w:rsidRPr="009E6BE4" w:rsidRDefault="009E6BE4" w:rsidP="009E6BE4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  <w:r w:rsidRPr="009E6BE4">
              <w:rPr>
                <w:rFonts w:ascii="標楷體" w:eastAsia="標楷體" w:hAnsi="標楷體" w:hint="eastAsia"/>
                <w:color w:val="0070C0"/>
              </w:rPr>
              <w:t xml:space="preserve">2.各單位如要另訂保險項目，請將投保綜合規定或表單上載至採購系統，以免有漏上傳之虞。 </w:t>
            </w:r>
          </w:p>
        </w:tc>
      </w:tr>
    </w:tbl>
    <w:p w:rsidR="003F46B1" w:rsidRPr="003F46B1" w:rsidRDefault="003F46B1">
      <w:pPr>
        <w:rPr>
          <w:rFonts w:ascii="標楷體" w:eastAsia="標楷體" w:hAnsi="標楷體" w:hint="eastAsia"/>
        </w:rPr>
      </w:pPr>
    </w:p>
    <w:sectPr w:rsidR="003F46B1" w:rsidRPr="003F46B1" w:rsidSect="00690E00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3C44"/>
    <w:multiLevelType w:val="hybridMultilevel"/>
    <w:tmpl w:val="856E5142"/>
    <w:lvl w:ilvl="0" w:tplc="09901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E12122"/>
    <w:multiLevelType w:val="hybridMultilevel"/>
    <w:tmpl w:val="C944BF6E"/>
    <w:lvl w:ilvl="0" w:tplc="8A58E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A372C1"/>
    <w:multiLevelType w:val="hybridMultilevel"/>
    <w:tmpl w:val="7C08D070"/>
    <w:lvl w:ilvl="0" w:tplc="E47631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1"/>
    <w:rsid w:val="00077B42"/>
    <w:rsid w:val="003F46B1"/>
    <w:rsid w:val="00690E00"/>
    <w:rsid w:val="009E6BE4"/>
    <w:rsid w:val="00B9048A"/>
    <w:rsid w:val="00D27202"/>
    <w:rsid w:val="00F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DF0B"/>
  <w15:chartTrackingRefBased/>
  <w15:docId w15:val="{DBC24935-BFF1-4375-B21E-90B1FD4B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E00"/>
    <w:pPr>
      <w:ind w:leftChars="200" w:left="480"/>
    </w:pPr>
  </w:style>
  <w:style w:type="character" w:styleId="a5">
    <w:name w:val="Hyperlink"/>
    <w:basedOn w:val="a0"/>
    <w:uiPriority w:val="99"/>
    <w:unhideWhenUsed/>
    <w:rsid w:val="00690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c.gov.tw/cp.aspx?n=05C84CD585BDBD08" TargetMode="External"/><Relationship Id="rId5" Type="http://schemas.openxmlformats.org/officeDocument/2006/relationships/hyperlink" Target="https://www.pcc.gov.tw/cp.aspx?n=05C84CD585BDBD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吳金玉</dc:creator>
  <cp:keywords/>
  <dc:description/>
  <cp:lastModifiedBy>吳金玉</cp:lastModifiedBy>
  <cp:revision>2</cp:revision>
  <dcterms:created xsi:type="dcterms:W3CDTF">2019-09-04T05:29:00Z</dcterms:created>
  <dcterms:modified xsi:type="dcterms:W3CDTF">2019-09-04T06:10:00Z</dcterms:modified>
</cp:coreProperties>
</file>