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7F3" w:rsidRPr="004337F3" w:rsidRDefault="004337F3" w:rsidP="004337F3">
      <w:pPr>
        <w:widowControl w:val="0"/>
        <w:rPr>
          <w:rFonts w:ascii="標楷體" w:eastAsia="標楷體" w:hAnsi="標楷體" w:cstheme="minorBidi"/>
          <w:kern w:val="2"/>
          <w:sz w:val="28"/>
          <w:szCs w:val="28"/>
        </w:rPr>
      </w:pPr>
      <w:bookmarkStart w:id="0" w:name="_GoBack"/>
      <w:bookmarkEnd w:id="0"/>
      <w:r w:rsidRPr="004337F3">
        <w:rPr>
          <w:rFonts w:ascii="標楷體" w:eastAsia="標楷體" w:hAnsi="標楷體" w:cstheme="minorBidi" w:hint="eastAsia"/>
          <w:kern w:val="2"/>
          <w:sz w:val="28"/>
          <w:szCs w:val="28"/>
        </w:rPr>
        <w:t>附件二</w:t>
      </w:r>
    </w:p>
    <w:p w:rsidR="004337F3" w:rsidRPr="004337F3" w:rsidRDefault="004337F3" w:rsidP="004337F3">
      <w:pPr>
        <w:pStyle w:val="1"/>
      </w:pPr>
      <w:bookmarkStart w:id="1" w:name="_Toc383523375"/>
      <w:r w:rsidRPr="004337F3">
        <w:t>經費用途說明</w:t>
      </w:r>
      <w:bookmarkEnd w:id="1"/>
      <w:r w:rsidRPr="004337F3">
        <w:rPr>
          <w:rFonts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7739"/>
      </w:tblGrid>
      <w:tr w:rsidR="00B67908" w:rsidRPr="00125510" w:rsidTr="00B67908">
        <w:trPr>
          <w:trHeight w:val="567"/>
        </w:trPr>
        <w:tc>
          <w:tcPr>
            <w:tcW w:w="2943" w:type="dxa"/>
            <w:shd w:val="clear" w:color="auto" w:fill="auto"/>
          </w:tcPr>
          <w:p w:rsidR="00B67908" w:rsidRPr="004337F3" w:rsidRDefault="00B67908" w:rsidP="00B67908">
            <w:pPr>
              <w:adjustRightInd w:val="0"/>
              <w:snapToGrid w:val="0"/>
              <w:spacing w:beforeLines="30" w:before="108" w:afterLines="40" w:after="144"/>
              <w:jc w:val="center"/>
              <w:rPr>
                <w:rFonts w:ascii="Times New Roman" w:eastAsia="標楷體" w:hAnsi="標楷體" w:cs="Times New Roman"/>
                <w:sz w:val="32"/>
                <w:szCs w:val="32"/>
              </w:rPr>
            </w:pPr>
            <w:r w:rsidRPr="004337F3">
              <w:rPr>
                <w:rFonts w:ascii="Times New Roman" w:eastAsia="標楷體" w:hAnsi="標楷體" w:cs="Times New Roman"/>
                <w:sz w:val="32"/>
                <w:szCs w:val="32"/>
              </w:rPr>
              <w:t>項</w:t>
            </w:r>
            <w:r w:rsidRPr="004337F3">
              <w:rPr>
                <w:rFonts w:ascii="Times New Roman" w:eastAsia="標楷體" w:hAnsi="Times New Roman" w:cs="Times New Roman"/>
                <w:sz w:val="32"/>
                <w:szCs w:val="32"/>
              </w:rPr>
              <w:t xml:space="preserve">  </w:t>
            </w:r>
            <w:r w:rsidRPr="004337F3">
              <w:rPr>
                <w:rFonts w:ascii="Times New Roman" w:eastAsia="標楷體" w:hAnsi="標楷體" w:cs="Times New Roman"/>
                <w:sz w:val="32"/>
                <w:szCs w:val="32"/>
              </w:rPr>
              <w:t>目</w:t>
            </w:r>
          </w:p>
        </w:tc>
        <w:tc>
          <w:tcPr>
            <w:tcW w:w="7739" w:type="dxa"/>
            <w:shd w:val="clear" w:color="auto" w:fill="auto"/>
          </w:tcPr>
          <w:p w:rsidR="00B67908" w:rsidRPr="004337F3" w:rsidRDefault="00B67908" w:rsidP="004337F3">
            <w:pPr>
              <w:adjustRightInd w:val="0"/>
              <w:snapToGrid w:val="0"/>
              <w:spacing w:before="120"/>
              <w:jc w:val="center"/>
              <w:rPr>
                <w:rFonts w:ascii="Times New Roman" w:eastAsia="標楷體" w:hAnsi="Times New Roman" w:cs="Times New Roman"/>
                <w:sz w:val="32"/>
                <w:szCs w:val="32"/>
              </w:rPr>
            </w:pPr>
            <w:r w:rsidRPr="004337F3">
              <w:rPr>
                <w:rFonts w:ascii="Times New Roman" w:eastAsia="標楷體" w:hAnsi="標楷體" w:cs="Times New Roman" w:hint="eastAsia"/>
                <w:sz w:val="32"/>
                <w:szCs w:val="32"/>
              </w:rPr>
              <w:t>說明</w:t>
            </w:r>
          </w:p>
        </w:tc>
      </w:tr>
      <w:tr w:rsidR="00B67908" w:rsidRPr="00176B83" w:rsidTr="00B67908">
        <w:trPr>
          <w:trHeight w:val="419"/>
        </w:trPr>
        <w:tc>
          <w:tcPr>
            <w:tcW w:w="2943" w:type="dxa"/>
            <w:shd w:val="clear" w:color="auto" w:fill="auto"/>
          </w:tcPr>
          <w:p w:rsidR="00B67908" w:rsidRPr="00125510" w:rsidRDefault="00B67908" w:rsidP="00B67908">
            <w:pPr>
              <w:adjustRightInd w:val="0"/>
              <w:snapToGrid w:val="0"/>
              <w:spacing w:beforeLines="30" w:before="108" w:afterLines="40" w:after="144"/>
              <w:rPr>
                <w:rFonts w:ascii="Times New Roman" w:eastAsia="標楷體" w:hAnsi="Times New Roman" w:cs="Times New Roman"/>
                <w:sz w:val="28"/>
                <w:szCs w:val="28"/>
              </w:rPr>
            </w:pPr>
            <w:r w:rsidRPr="00125510">
              <w:rPr>
                <w:rFonts w:ascii="Times New Roman" w:eastAsia="標楷體" w:hAnsi="標楷體" w:cs="Times New Roman"/>
                <w:sz w:val="28"/>
                <w:szCs w:val="28"/>
              </w:rPr>
              <w:t>一、人事費</w:t>
            </w:r>
          </w:p>
        </w:tc>
        <w:tc>
          <w:tcPr>
            <w:tcW w:w="7739" w:type="dxa"/>
            <w:shd w:val="clear" w:color="auto" w:fill="auto"/>
            <w:vAlign w:val="center"/>
          </w:tcPr>
          <w:p w:rsidR="00B67908" w:rsidRPr="004337F3" w:rsidRDefault="00B67908" w:rsidP="005864BC">
            <w:pPr>
              <w:adjustRightInd w:val="0"/>
              <w:snapToGrid w:val="0"/>
              <w:rPr>
                <w:rFonts w:ascii="Times New Roman" w:eastAsia="標楷體" w:hAnsi="Times New Roman" w:cs="Times New Roman"/>
                <w:sz w:val="26"/>
                <w:szCs w:val="26"/>
              </w:rPr>
            </w:pPr>
            <w:r w:rsidRPr="004337F3">
              <w:rPr>
                <w:rFonts w:ascii="Times New Roman" w:eastAsia="標楷體" w:hAnsi="Times New Roman" w:cs="Times New Roman"/>
                <w:sz w:val="26"/>
                <w:szCs w:val="26"/>
              </w:rPr>
              <w:t>核</w:t>
            </w:r>
            <w:proofErr w:type="gramStart"/>
            <w:r w:rsidRPr="004337F3">
              <w:rPr>
                <w:rFonts w:ascii="Times New Roman" w:eastAsia="標楷體" w:hAnsi="Times New Roman" w:cs="Times New Roman"/>
                <w:sz w:val="26"/>
                <w:szCs w:val="26"/>
              </w:rPr>
              <w:t>研</w:t>
            </w:r>
            <w:proofErr w:type="gramEnd"/>
            <w:r w:rsidRPr="004337F3">
              <w:rPr>
                <w:rFonts w:ascii="Times New Roman" w:eastAsia="標楷體" w:hAnsi="Times New Roman" w:cs="Times New Roman"/>
                <w:sz w:val="26"/>
                <w:szCs w:val="26"/>
              </w:rPr>
              <w:t>所正式編制員工</w:t>
            </w:r>
            <w:proofErr w:type="gramStart"/>
            <w:r w:rsidRPr="004337F3">
              <w:rPr>
                <w:rFonts w:ascii="Times New Roman" w:eastAsia="標楷體" w:hAnsi="Times New Roman" w:cs="Times New Roman"/>
                <w:sz w:val="26"/>
                <w:szCs w:val="26"/>
              </w:rPr>
              <w:t>不</w:t>
            </w:r>
            <w:proofErr w:type="gramEnd"/>
            <w:r w:rsidRPr="004337F3">
              <w:rPr>
                <w:rFonts w:ascii="Times New Roman" w:eastAsia="標楷體" w:hAnsi="Times New Roman" w:cs="Times New Roman"/>
                <w:sz w:val="26"/>
                <w:szCs w:val="26"/>
              </w:rPr>
              <w:t>支領費用</w:t>
            </w:r>
          </w:p>
        </w:tc>
      </w:tr>
      <w:tr w:rsidR="00B67908" w:rsidRPr="00176B83" w:rsidTr="00B67908">
        <w:trPr>
          <w:trHeight w:val="412"/>
        </w:trPr>
        <w:tc>
          <w:tcPr>
            <w:tcW w:w="2943" w:type="dxa"/>
            <w:shd w:val="clear" w:color="auto" w:fill="auto"/>
          </w:tcPr>
          <w:p w:rsidR="00B67908" w:rsidRPr="00125510" w:rsidRDefault="00B67908" w:rsidP="00B67908">
            <w:pPr>
              <w:adjustRightInd w:val="0"/>
              <w:snapToGrid w:val="0"/>
              <w:spacing w:beforeLines="30" w:before="108" w:afterLines="40" w:after="144"/>
              <w:rPr>
                <w:rFonts w:ascii="Times New Roman" w:eastAsia="標楷體" w:hAnsi="Times New Roman" w:cs="Times New Roman"/>
                <w:sz w:val="28"/>
                <w:szCs w:val="28"/>
              </w:rPr>
            </w:pPr>
            <w:r w:rsidRPr="00125510">
              <w:rPr>
                <w:rFonts w:ascii="Times New Roman" w:eastAsia="標楷體" w:hAnsi="標楷體" w:cs="Times New Roman"/>
                <w:sz w:val="28"/>
                <w:szCs w:val="28"/>
              </w:rPr>
              <w:t>二、座談會出席費</w:t>
            </w:r>
          </w:p>
        </w:tc>
        <w:tc>
          <w:tcPr>
            <w:tcW w:w="7739" w:type="dxa"/>
            <w:shd w:val="clear" w:color="auto" w:fill="auto"/>
          </w:tcPr>
          <w:p w:rsidR="00B67908" w:rsidRPr="004337F3" w:rsidRDefault="00B67908" w:rsidP="005864BC">
            <w:pPr>
              <w:widowControl w:val="0"/>
              <w:rPr>
                <w:rFonts w:ascii="Times New Roman" w:eastAsia="標楷體" w:hAnsi="Times New Roman" w:cs="Times New Roman"/>
                <w:sz w:val="26"/>
                <w:szCs w:val="26"/>
              </w:rPr>
            </w:pPr>
            <w:r w:rsidRPr="004337F3">
              <w:rPr>
                <w:rFonts w:ascii="Times New Roman" w:eastAsia="標楷體" w:hAnsi="標楷體" w:cs="Times New Roman"/>
                <w:sz w:val="26"/>
                <w:szCs w:val="26"/>
              </w:rPr>
              <w:t>依研究計畫設計需求編列。</w:t>
            </w:r>
          </w:p>
        </w:tc>
      </w:tr>
      <w:tr w:rsidR="00B67908" w:rsidRPr="00176B83" w:rsidTr="00B67908">
        <w:trPr>
          <w:trHeight w:val="404"/>
        </w:trPr>
        <w:tc>
          <w:tcPr>
            <w:tcW w:w="2943" w:type="dxa"/>
            <w:shd w:val="clear" w:color="auto" w:fill="auto"/>
          </w:tcPr>
          <w:p w:rsidR="00B67908" w:rsidRPr="00125510" w:rsidRDefault="00B67908" w:rsidP="00B67908">
            <w:pPr>
              <w:adjustRightInd w:val="0"/>
              <w:snapToGrid w:val="0"/>
              <w:spacing w:beforeLines="30" w:before="108" w:afterLines="40" w:after="144"/>
              <w:rPr>
                <w:rFonts w:ascii="Times New Roman" w:eastAsia="標楷體" w:hAnsi="Times New Roman" w:cs="Times New Roman"/>
                <w:sz w:val="28"/>
                <w:szCs w:val="28"/>
              </w:rPr>
            </w:pPr>
            <w:r w:rsidRPr="00125510">
              <w:rPr>
                <w:rFonts w:ascii="Times New Roman" w:eastAsia="標楷體" w:hAnsi="標楷體" w:cs="Times New Roman"/>
                <w:sz w:val="28"/>
                <w:szCs w:val="28"/>
              </w:rPr>
              <w:t>三、問卷調查費</w:t>
            </w:r>
          </w:p>
        </w:tc>
        <w:tc>
          <w:tcPr>
            <w:tcW w:w="7739" w:type="dxa"/>
            <w:shd w:val="clear" w:color="auto" w:fill="auto"/>
          </w:tcPr>
          <w:p w:rsidR="00B67908" w:rsidRPr="004337F3" w:rsidRDefault="00B67908" w:rsidP="005864BC">
            <w:pPr>
              <w:adjustRightInd w:val="0"/>
              <w:snapToGrid w:val="0"/>
              <w:rPr>
                <w:rFonts w:ascii="Times New Roman" w:eastAsia="標楷體" w:hAnsi="Times New Roman" w:cs="Times New Roman"/>
                <w:sz w:val="26"/>
                <w:szCs w:val="26"/>
              </w:rPr>
            </w:pPr>
            <w:r w:rsidRPr="004337F3">
              <w:rPr>
                <w:rFonts w:ascii="Times New Roman" w:eastAsia="標楷體" w:hAnsi="Times New Roman" w:cs="Times New Roman"/>
                <w:sz w:val="26"/>
                <w:szCs w:val="26"/>
              </w:rPr>
              <w:t>依研究計畫設計需求編列。</w:t>
            </w:r>
          </w:p>
        </w:tc>
      </w:tr>
      <w:tr w:rsidR="00B67908" w:rsidRPr="00176B83" w:rsidTr="00B67908">
        <w:trPr>
          <w:trHeight w:val="850"/>
        </w:trPr>
        <w:tc>
          <w:tcPr>
            <w:tcW w:w="2943" w:type="dxa"/>
            <w:shd w:val="clear" w:color="auto" w:fill="auto"/>
          </w:tcPr>
          <w:p w:rsidR="00B67908" w:rsidRPr="00125510" w:rsidRDefault="00B67908" w:rsidP="00B67908">
            <w:pPr>
              <w:adjustRightInd w:val="0"/>
              <w:snapToGrid w:val="0"/>
              <w:spacing w:beforeLines="30" w:before="108" w:afterLines="40" w:after="144"/>
              <w:rPr>
                <w:rFonts w:ascii="Times New Roman" w:eastAsia="標楷體" w:hAnsi="Times New Roman" w:cs="Times New Roman"/>
                <w:sz w:val="28"/>
                <w:szCs w:val="28"/>
              </w:rPr>
            </w:pPr>
            <w:r w:rsidRPr="00125510">
              <w:rPr>
                <w:rFonts w:ascii="Times New Roman" w:eastAsia="標楷體" w:hAnsi="標楷體" w:cs="Times New Roman"/>
                <w:sz w:val="28"/>
                <w:szCs w:val="28"/>
              </w:rPr>
              <w:t>四、報告印刷費</w:t>
            </w:r>
          </w:p>
        </w:tc>
        <w:tc>
          <w:tcPr>
            <w:tcW w:w="7739" w:type="dxa"/>
            <w:shd w:val="clear" w:color="auto" w:fill="auto"/>
          </w:tcPr>
          <w:p w:rsidR="00B67908" w:rsidRPr="004337F3" w:rsidRDefault="00B67908" w:rsidP="005864BC">
            <w:pPr>
              <w:widowControl w:val="0"/>
              <w:rPr>
                <w:rFonts w:ascii="Times New Roman" w:eastAsia="標楷體" w:hAnsi="Times New Roman" w:cs="Times New Roman"/>
                <w:sz w:val="26"/>
                <w:szCs w:val="26"/>
              </w:rPr>
            </w:pPr>
            <w:r w:rsidRPr="004337F3">
              <w:rPr>
                <w:rFonts w:ascii="Times New Roman" w:eastAsia="標楷體" w:hAnsi="Times New Roman" w:cs="Times New Roman" w:hint="eastAsia"/>
                <w:sz w:val="26"/>
                <w:szCs w:val="26"/>
              </w:rPr>
              <w:t>印刷、影印、編寫與計畫相關之參考資料、執行成果及報告。</w:t>
            </w:r>
          </w:p>
        </w:tc>
      </w:tr>
      <w:tr w:rsidR="00B67908" w:rsidRPr="00176B83" w:rsidTr="00B67908">
        <w:trPr>
          <w:trHeight w:val="408"/>
        </w:trPr>
        <w:tc>
          <w:tcPr>
            <w:tcW w:w="2943" w:type="dxa"/>
            <w:shd w:val="clear" w:color="auto" w:fill="auto"/>
          </w:tcPr>
          <w:p w:rsidR="00B67908" w:rsidRPr="00125510" w:rsidRDefault="00B67908" w:rsidP="00B67908">
            <w:pPr>
              <w:adjustRightInd w:val="0"/>
              <w:snapToGrid w:val="0"/>
              <w:spacing w:beforeLines="30" w:before="108" w:afterLines="40" w:after="144"/>
              <w:rPr>
                <w:rFonts w:ascii="Times New Roman" w:eastAsia="標楷體" w:hAnsi="Times New Roman" w:cs="Times New Roman"/>
                <w:sz w:val="28"/>
                <w:szCs w:val="28"/>
              </w:rPr>
            </w:pPr>
            <w:r w:rsidRPr="00125510">
              <w:rPr>
                <w:rFonts w:ascii="Times New Roman" w:eastAsia="標楷體" w:hAnsi="標楷體" w:cs="Times New Roman"/>
                <w:sz w:val="28"/>
                <w:szCs w:val="28"/>
              </w:rPr>
              <w:t>五、資料蒐集費</w:t>
            </w:r>
          </w:p>
        </w:tc>
        <w:tc>
          <w:tcPr>
            <w:tcW w:w="7739" w:type="dxa"/>
            <w:shd w:val="clear" w:color="auto" w:fill="auto"/>
          </w:tcPr>
          <w:p w:rsidR="00B67908" w:rsidRPr="004337F3" w:rsidRDefault="00B67908" w:rsidP="005864BC">
            <w:pPr>
              <w:widowControl w:val="0"/>
              <w:rPr>
                <w:rFonts w:ascii="Times New Roman" w:eastAsia="標楷體" w:hAnsi="Times New Roman" w:cs="Times New Roman"/>
                <w:sz w:val="26"/>
                <w:szCs w:val="26"/>
              </w:rPr>
            </w:pPr>
            <w:r w:rsidRPr="004337F3">
              <w:rPr>
                <w:rFonts w:ascii="Times New Roman" w:eastAsia="標楷體" w:hAnsi="Times New Roman" w:cs="Times New Roman" w:hint="eastAsia"/>
                <w:sz w:val="26"/>
                <w:szCs w:val="26"/>
              </w:rPr>
              <w:t>蒐集所需之國內外法規、論著或相關期刊報告之費用。</w:t>
            </w:r>
          </w:p>
        </w:tc>
      </w:tr>
      <w:tr w:rsidR="00B67908" w:rsidRPr="00176B83" w:rsidTr="00B67908">
        <w:trPr>
          <w:trHeight w:val="2838"/>
        </w:trPr>
        <w:tc>
          <w:tcPr>
            <w:tcW w:w="2943" w:type="dxa"/>
            <w:shd w:val="clear" w:color="auto" w:fill="auto"/>
          </w:tcPr>
          <w:p w:rsidR="00B67908" w:rsidRPr="00125510" w:rsidRDefault="00B67908" w:rsidP="00B67908">
            <w:pPr>
              <w:adjustRightInd w:val="0"/>
              <w:snapToGrid w:val="0"/>
              <w:spacing w:beforeLines="30" w:before="108" w:afterLines="40" w:after="144"/>
              <w:rPr>
                <w:rFonts w:ascii="Times New Roman" w:eastAsia="標楷體" w:hAnsi="Times New Roman" w:cs="Times New Roman"/>
                <w:sz w:val="28"/>
                <w:szCs w:val="28"/>
              </w:rPr>
            </w:pPr>
            <w:r w:rsidRPr="00125510">
              <w:rPr>
                <w:rFonts w:ascii="Times New Roman" w:eastAsia="標楷體" w:hAnsi="標楷體" w:cs="Times New Roman"/>
                <w:sz w:val="28"/>
                <w:szCs w:val="28"/>
              </w:rPr>
              <w:t>六、差旅費</w:t>
            </w:r>
          </w:p>
        </w:tc>
        <w:tc>
          <w:tcPr>
            <w:tcW w:w="7739" w:type="dxa"/>
            <w:shd w:val="clear" w:color="auto" w:fill="auto"/>
          </w:tcPr>
          <w:p w:rsidR="00B67908" w:rsidRPr="004337F3" w:rsidRDefault="00B67908" w:rsidP="005864BC">
            <w:pPr>
              <w:adjustRightInd w:val="0"/>
              <w:snapToGrid w:val="0"/>
              <w:rPr>
                <w:rFonts w:ascii="Times New Roman" w:eastAsia="標楷體" w:hAnsi="Times New Roman" w:cs="Times New Roman"/>
                <w:sz w:val="26"/>
                <w:szCs w:val="26"/>
              </w:rPr>
            </w:pPr>
            <w:r w:rsidRPr="004337F3">
              <w:rPr>
                <w:rFonts w:ascii="Times New Roman" w:eastAsia="標楷體" w:hAnsi="Times New Roman" w:cs="Times New Roman" w:hint="eastAsia"/>
                <w:sz w:val="26"/>
                <w:szCs w:val="26"/>
              </w:rPr>
              <w:t>為執行計畫所需而公出公差之交通、</w:t>
            </w:r>
            <w:proofErr w:type="gramStart"/>
            <w:r w:rsidRPr="004337F3">
              <w:rPr>
                <w:rFonts w:ascii="Times New Roman" w:eastAsia="標楷體" w:hAnsi="Times New Roman" w:cs="Times New Roman" w:hint="eastAsia"/>
                <w:sz w:val="26"/>
                <w:szCs w:val="26"/>
              </w:rPr>
              <w:t>膳雜</w:t>
            </w:r>
            <w:proofErr w:type="gramEnd"/>
            <w:r w:rsidRPr="004337F3">
              <w:rPr>
                <w:rFonts w:ascii="Times New Roman" w:eastAsia="標楷體" w:hAnsi="Times New Roman" w:cs="Times New Roman" w:hint="eastAsia"/>
                <w:sz w:val="26"/>
                <w:szCs w:val="26"/>
              </w:rPr>
              <w:t>、住宿費</w:t>
            </w:r>
          </w:p>
          <w:p w:rsidR="00B67908" w:rsidRPr="004337F3" w:rsidRDefault="00B67908" w:rsidP="005864BC">
            <w:pPr>
              <w:adjustRightInd w:val="0"/>
              <w:snapToGrid w:val="0"/>
              <w:rPr>
                <w:rFonts w:ascii="Times New Roman" w:eastAsia="標楷體" w:hAnsi="Times New Roman" w:cs="Times New Roman"/>
                <w:sz w:val="26"/>
                <w:szCs w:val="26"/>
              </w:rPr>
            </w:pPr>
            <w:r w:rsidRPr="004337F3">
              <w:rPr>
                <w:rFonts w:ascii="Times New Roman" w:eastAsia="標楷體" w:hAnsi="Times New Roman" w:cs="Times New Roman" w:hint="eastAsia"/>
                <w:sz w:val="26"/>
                <w:szCs w:val="26"/>
              </w:rPr>
              <w:t>(</w:t>
            </w:r>
            <w:r w:rsidRPr="004337F3">
              <w:rPr>
                <w:rFonts w:ascii="Times New Roman" w:eastAsia="標楷體" w:hAnsi="Times New Roman" w:cs="Times New Roman" w:hint="eastAsia"/>
                <w:sz w:val="26"/>
                <w:szCs w:val="26"/>
              </w:rPr>
              <w:t>因執行</w:t>
            </w:r>
            <w:proofErr w:type="gramStart"/>
            <w:r w:rsidRPr="004337F3">
              <w:rPr>
                <w:rFonts w:ascii="Times New Roman" w:eastAsia="標楷體" w:hAnsi="Times New Roman" w:cs="Times New Roman"/>
                <w:sz w:val="26"/>
                <w:szCs w:val="26"/>
              </w:rPr>
              <w:t>”</w:t>
            </w:r>
            <w:proofErr w:type="gramEnd"/>
            <w:r w:rsidRPr="004337F3">
              <w:rPr>
                <w:rFonts w:hint="eastAsia"/>
                <w:sz w:val="26"/>
                <w:szCs w:val="26"/>
              </w:rPr>
              <w:t xml:space="preserve"> </w:t>
            </w:r>
            <w:r w:rsidRPr="004337F3">
              <w:rPr>
                <w:rFonts w:ascii="Times New Roman" w:eastAsia="標楷體" w:hAnsi="Times New Roman" w:cs="Times New Roman" w:hint="eastAsia"/>
                <w:sz w:val="26"/>
                <w:szCs w:val="26"/>
              </w:rPr>
              <w:t>核能電廠除役期間停機過渡階段安全管制技術研究</w:t>
            </w:r>
            <w:proofErr w:type="gramStart"/>
            <w:r w:rsidRPr="004337F3">
              <w:rPr>
                <w:rFonts w:ascii="Times New Roman" w:eastAsia="標楷體" w:hAnsi="Times New Roman" w:cs="Times New Roman"/>
                <w:sz w:val="26"/>
                <w:szCs w:val="26"/>
              </w:rPr>
              <w:t>”</w:t>
            </w:r>
            <w:r w:rsidRPr="004337F3">
              <w:rPr>
                <w:rFonts w:ascii="Times New Roman" w:eastAsia="標楷體" w:hAnsi="Times New Roman" w:cs="Times New Roman" w:hint="eastAsia"/>
                <w:sz w:val="26"/>
                <w:szCs w:val="26"/>
              </w:rPr>
              <w:t>子項之</w:t>
            </w:r>
            <w:proofErr w:type="gramEnd"/>
            <w:r w:rsidRPr="004337F3">
              <w:rPr>
                <w:rFonts w:ascii="Times New Roman" w:eastAsia="標楷體" w:hAnsi="Times New Roman" w:cs="Times New Roman" w:hint="eastAsia"/>
                <w:sz w:val="26"/>
                <w:szCs w:val="26"/>
              </w:rPr>
              <w:t>工作需求，需派遣人員實地赴我國電廠考察管制單位之視察作業及進行技術查證工作，且此為首次進行此項研究，無前例可循，難以估計需要多少人天才能蒐集完成所需資訊，保守估計將超過</w:t>
            </w:r>
            <w:r w:rsidRPr="004337F3">
              <w:rPr>
                <w:rFonts w:ascii="Times New Roman" w:eastAsia="標楷體" w:hAnsi="Times New Roman" w:cs="Times New Roman" w:hint="eastAsia"/>
                <w:sz w:val="26"/>
                <w:szCs w:val="26"/>
              </w:rPr>
              <w:t>140</w:t>
            </w:r>
            <w:r w:rsidRPr="004337F3">
              <w:rPr>
                <w:rFonts w:ascii="Times New Roman" w:eastAsia="標楷體" w:hAnsi="Times New Roman" w:cs="Times New Roman" w:hint="eastAsia"/>
                <w:sz w:val="26"/>
                <w:szCs w:val="26"/>
              </w:rPr>
              <w:t>人天，</w:t>
            </w:r>
            <w:proofErr w:type="gramStart"/>
            <w:r w:rsidRPr="004337F3">
              <w:rPr>
                <w:rFonts w:ascii="Times New Roman" w:eastAsia="標楷體" w:hAnsi="Times New Roman" w:cs="Times New Roman" w:hint="eastAsia"/>
                <w:sz w:val="26"/>
                <w:szCs w:val="26"/>
              </w:rPr>
              <w:t>其他子項計畫</w:t>
            </w:r>
            <w:proofErr w:type="gramEnd"/>
            <w:r w:rsidRPr="004337F3">
              <w:rPr>
                <w:rFonts w:ascii="Times New Roman" w:eastAsia="標楷體" w:hAnsi="Times New Roman" w:cs="Times New Roman" w:hint="eastAsia"/>
                <w:sz w:val="26"/>
                <w:szCs w:val="26"/>
              </w:rPr>
              <w:t>亦有相關需求，故編列額度較往年大幅成長。</w:t>
            </w:r>
            <w:r w:rsidRPr="004337F3">
              <w:rPr>
                <w:rFonts w:ascii="Times New Roman" w:eastAsia="標楷體" w:hAnsi="Times New Roman" w:cs="Times New Roman" w:hint="eastAsia"/>
                <w:sz w:val="26"/>
                <w:szCs w:val="26"/>
              </w:rPr>
              <w:t>)</w:t>
            </w:r>
          </w:p>
        </w:tc>
      </w:tr>
      <w:tr w:rsidR="00B67908" w:rsidRPr="00176B83" w:rsidTr="00B67908">
        <w:trPr>
          <w:trHeight w:val="837"/>
        </w:trPr>
        <w:tc>
          <w:tcPr>
            <w:tcW w:w="2943" w:type="dxa"/>
            <w:shd w:val="clear" w:color="auto" w:fill="auto"/>
          </w:tcPr>
          <w:p w:rsidR="00B67908" w:rsidRPr="00125510" w:rsidRDefault="00B67908" w:rsidP="00B67908">
            <w:pPr>
              <w:adjustRightInd w:val="0"/>
              <w:snapToGrid w:val="0"/>
              <w:spacing w:beforeLines="30" w:before="108" w:afterLines="40" w:after="144"/>
              <w:ind w:left="560" w:hangingChars="200" w:hanging="560"/>
              <w:rPr>
                <w:rFonts w:ascii="Times New Roman" w:eastAsia="標楷體" w:hAnsi="Times New Roman" w:cs="Times New Roman"/>
                <w:sz w:val="28"/>
                <w:szCs w:val="28"/>
              </w:rPr>
            </w:pPr>
            <w:r w:rsidRPr="00125510">
              <w:rPr>
                <w:rFonts w:ascii="Times New Roman" w:eastAsia="標楷體" w:hAnsi="標楷體" w:cs="Times New Roman"/>
                <w:sz w:val="28"/>
                <w:szCs w:val="28"/>
              </w:rPr>
              <w:t>七、稿費、鐘點費及審查費等</w:t>
            </w:r>
          </w:p>
        </w:tc>
        <w:tc>
          <w:tcPr>
            <w:tcW w:w="7739" w:type="dxa"/>
            <w:shd w:val="clear" w:color="auto" w:fill="auto"/>
          </w:tcPr>
          <w:p w:rsidR="00B67908" w:rsidRPr="004337F3" w:rsidRDefault="00B67908" w:rsidP="005864BC">
            <w:pPr>
              <w:widowControl w:val="0"/>
              <w:rPr>
                <w:rFonts w:ascii="Times New Roman" w:eastAsia="標楷體" w:hAnsi="Times New Roman" w:cs="Times New Roman"/>
                <w:sz w:val="26"/>
                <w:szCs w:val="26"/>
              </w:rPr>
            </w:pPr>
            <w:r w:rsidRPr="004337F3">
              <w:rPr>
                <w:rFonts w:ascii="Times New Roman" w:eastAsia="標楷體" w:hAnsi="Times New Roman" w:cs="Times New Roman"/>
                <w:sz w:val="26"/>
                <w:szCs w:val="26"/>
              </w:rPr>
              <w:t>依研究計畫設計需求編列。</w:t>
            </w:r>
          </w:p>
        </w:tc>
      </w:tr>
      <w:tr w:rsidR="00B67908" w:rsidRPr="00176B83" w:rsidTr="00B67908">
        <w:tc>
          <w:tcPr>
            <w:tcW w:w="2943" w:type="dxa"/>
            <w:shd w:val="clear" w:color="auto" w:fill="auto"/>
          </w:tcPr>
          <w:p w:rsidR="00B67908" w:rsidRPr="00125510" w:rsidRDefault="00B67908" w:rsidP="00B67908">
            <w:pPr>
              <w:adjustRightInd w:val="0"/>
              <w:snapToGrid w:val="0"/>
              <w:spacing w:beforeLines="30" w:before="108" w:afterLines="40" w:after="144"/>
              <w:ind w:left="560" w:hangingChars="200" w:hanging="560"/>
              <w:rPr>
                <w:rFonts w:ascii="Times New Roman" w:eastAsia="標楷體" w:hAnsi="Times New Roman" w:cs="Times New Roman"/>
                <w:sz w:val="28"/>
                <w:szCs w:val="28"/>
              </w:rPr>
            </w:pPr>
            <w:r w:rsidRPr="00125510">
              <w:rPr>
                <w:rFonts w:ascii="Times New Roman" w:eastAsia="標楷體" w:hAnsi="標楷體" w:cs="Times New Roman"/>
                <w:sz w:val="28"/>
                <w:szCs w:val="28"/>
              </w:rPr>
              <w:t>八、設備購置、使用與維護費及租金等</w:t>
            </w:r>
          </w:p>
        </w:tc>
        <w:tc>
          <w:tcPr>
            <w:tcW w:w="7739" w:type="dxa"/>
            <w:shd w:val="clear" w:color="auto" w:fill="auto"/>
            <w:vAlign w:val="center"/>
          </w:tcPr>
          <w:p w:rsidR="00B67908" w:rsidRPr="004337F3" w:rsidRDefault="00B67908" w:rsidP="004337F3">
            <w:pPr>
              <w:widowControl w:val="0"/>
              <w:numPr>
                <w:ilvl w:val="0"/>
                <w:numId w:val="1"/>
              </w:numPr>
              <w:tabs>
                <w:tab w:val="clear" w:pos="1320"/>
              </w:tabs>
              <w:ind w:leftChars="-7" w:left="343"/>
              <w:rPr>
                <w:rFonts w:ascii="Times New Roman" w:eastAsia="標楷體" w:hAnsi="Times New Roman" w:cs="Times New Roman"/>
                <w:sz w:val="26"/>
                <w:szCs w:val="26"/>
              </w:rPr>
            </w:pPr>
            <w:r w:rsidRPr="004337F3">
              <w:rPr>
                <w:rFonts w:ascii="Times New Roman" w:eastAsia="標楷體" w:hAnsi="Times New Roman" w:cs="Times New Roman"/>
                <w:sz w:val="26"/>
                <w:szCs w:val="26"/>
              </w:rPr>
              <w:t>機械</w:t>
            </w:r>
            <w:r w:rsidRPr="004337F3">
              <w:rPr>
                <w:rFonts w:ascii="Times New Roman" w:eastAsia="標楷體" w:hAnsi="Times New Roman" w:cs="Times New Roman" w:hint="eastAsia"/>
                <w:sz w:val="26"/>
                <w:szCs w:val="26"/>
              </w:rPr>
              <w:t>與機電</w:t>
            </w:r>
            <w:r w:rsidRPr="004337F3">
              <w:rPr>
                <w:rFonts w:ascii="Times New Roman" w:eastAsia="標楷體" w:hAnsi="Times New Roman" w:cs="Times New Roman"/>
                <w:sz w:val="26"/>
                <w:szCs w:val="26"/>
              </w:rPr>
              <w:t>設備費</w:t>
            </w:r>
            <w:r w:rsidRPr="004337F3">
              <w:rPr>
                <w:rFonts w:ascii="Times New Roman" w:eastAsia="標楷體" w:hAnsi="Times New Roman" w:cs="Times New Roman" w:hint="eastAsia"/>
                <w:sz w:val="26"/>
                <w:szCs w:val="26"/>
              </w:rPr>
              <w:t>：</w:t>
            </w:r>
            <w:r w:rsidRPr="004337F3">
              <w:rPr>
                <w:rFonts w:ascii="Times New Roman" w:eastAsia="標楷體" w:hAnsi="Times New Roman" w:cs="Times New Roman"/>
                <w:sz w:val="26"/>
                <w:szCs w:val="26"/>
              </w:rPr>
              <w:t>(</w:t>
            </w:r>
            <w:proofErr w:type="gramStart"/>
            <w:r w:rsidRPr="004337F3">
              <w:rPr>
                <w:rFonts w:ascii="Times New Roman" w:eastAsia="標楷體" w:hAnsi="Times New Roman" w:cs="Times New Roman" w:hint="eastAsia"/>
                <w:sz w:val="26"/>
                <w:szCs w:val="26"/>
              </w:rPr>
              <w:t>銲</w:t>
            </w:r>
            <w:proofErr w:type="gramEnd"/>
            <w:r w:rsidRPr="004337F3">
              <w:rPr>
                <w:rFonts w:ascii="Times New Roman" w:eastAsia="標楷體" w:hAnsi="Times New Roman" w:cs="Times New Roman" w:hint="eastAsia"/>
                <w:sz w:val="26"/>
                <w:szCs w:val="26"/>
              </w:rPr>
              <w:t>接系統及其相關附屬設備、研磨拋光系統及其相關附屬設備、破壞性檢測系統及其相關附屬設備、機械手臂系統及其相關附屬設備、</w:t>
            </w:r>
            <w:proofErr w:type="gramStart"/>
            <w:r w:rsidRPr="004337F3">
              <w:rPr>
                <w:rFonts w:ascii="Times New Roman" w:eastAsia="標楷體" w:hAnsi="Times New Roman" w:cs="Times New Roman" w:hint="eastAsia"/>
                <w:sz w:val="26"/>
                <w:szCs w:val="26"/>
              </w:rPr>
              <w:t>鹽霧腐蝕</w:t>
            </w:r>
            <w:proofErr w:type="gramEnd"/>
            <w:r w:rsidRPr="004337F3">
              <w:rPr>
                <w:rFonts w:ascii="Times New Roman" w:eastAsia="標楷體" w:hAnsi="Times New Roman" w:cs="Times New Roman" w:hint="eastAsia"/>
                <w:sz w:val="26"/>
                <w:szCs w:val="26"/>
              </w:rPr>
              <w:t>試驗系統及其相關附屬設備、非破壞檢測系統及其相關附屬設備、光學量測系統及其相關附屬設備、溫度濕度控制系統及其相關附屬設備、高溫控制系統及其相關附屬設備、力學控制系統及其相關附屬設備、電化學反應箱、量測儀器、監控設備、與資料擷取、機構、馬達、驅動器、結構體等</w:t>
            </w:r>
            <w:r w:rsidRPr="004337F3">
              <w:rPr>
                <w:rFonts w:ascii="Times New Roman" w:eastAsia="標楷體" w:hAnsi="Times New Roman" w:cs="Times New Roman"/>
                <w:sz w:val="26"/>
                <w:szCs w:val="26"/>
              </w:rPr>
              <w:t>)</w:t>
            </w:r>
            <w:r w:rsidRPr="004337F3">
              <w:rPr>
                <w:rFonts w:ascii="Times New Roman" w:eastAsia="標楷體" w:hAnsi="Times New Roman" w:cs="Times New Roman"/>
                <w:sz w:val="26"/>
                <w:szCs w:val="26"/>
              </w:rPr>
              <w:t>；</w:t>
            </w:r>
          </w:p>
          <w:p w:rsidR="00B67908" w:rsidRPr="004337F3" w:rsidRDefault="00B67908" w:rsidP="004337F3">
            <w:pPr>
              <w:widowControl w:val="0"/>
              <w:numPr>
                <w:ilvl w:val="0"/>
                <w:numId w:val="1"/>
              </w:numPr>
              <w:tabs>
                <w:tab w:val="clear" w:pos="1320"/>
              </w:tabs>
              <w:ind w:leftChars="-7" w:left="343"/>
              <w:rPr>
                <w:rFonts w:ascii="Times New Roman" w:eastAsia="標楷體" w:hAnsi="Times New Roman" w:cs="Times New Roman"/>
                <w:sz w:val="26"/>
                <w:szCs w:val="26"/>
              </w:rPr>
            </w:pPr>
            <w:r w:rsidRPr="004337F3">
              <w:rPr>
                <w:rFonts w:ascii="Times New Roman" w:eastAsia="標楷體" w:hAnsi="Times New Roman" w:cs="Times New Roman"/>
                <w:sz w:val="26"/>
                <w:szCs w:val="26"/>
              </w:rPr>
              <w:t>資訊軟硬體設備費</w:t>
            </w:r>
            <w:r w:rsidRPr="004337F3">
              <w:rPr>
                <w:rFonts w:ascii="Times New Roman" w:eastAsia="標楷體" w:hAnsi="Times New Roman" w:cs="Times New Roman"/>
                <w:sz w:val="26"/>
                <w:szCs w:val="26"/>
              </w:rPr>
              <w:t>(</w:t>
            </w:r>
            <w:r w:rsidRPr="004337F3">
              <w:rPr>
                <w:rFonts w:ascii="Times New Roman" w:eastAsia="標楷體" w:hAnsi="Times New Roman" w:cs="Times New Roman"/>
                <w:sz w:val="26"/>
                <w:szCs w:val="26"/>
              </w:rPr>
              <w:t>硬體設備、軟體購置、工作站</w:t>
            </w:r>
            <w:r w:rsidRPr="004337F3">
              <w:rPr>
                <w:rFonts w:ascii="Times New Roman" w:eastAsia="標楷體" w:hAnsi="Times New Roman" w:cs="Times New Roman"/>
                <w:sz w:val="26"/>
                <w:szCs w:val="26"/>
              </w:rPr>
              <w:t>CPU</w:t>
            </w:r>
            <w:r w:rsidRPr="004337F3">
              <w:rPr>
                <w:rFonts w:ascii="Times New Roman" w:eastAsia="標楷體" w:hAnsi="Times New Roman" w:cs="Times New Roman"/>
                <w:sz w:val="26"/>
                <w:szCs w:val="26"/>
              </w:rPr>
              <w:t>更新</w:t>
            </w:r>
            <w:r w:rsidRPr="004337F3">
              <w:rPr>
                <w:rFonts w:ascii="Times New Roman" w:eastAsia="標楷體" w:hAnsi="Times New Roman" w:cs="Times New Roman" w:hint="eastAsia"/>
                <w:sz w:val="26"/>
                <w:szCs w:val="26"/>
              </w:rPr>
              <w:t>、</w:t>
            </w:r>
            <w:r w:rsidRPr="004337F3">
              <w:rPr>
                <w:rFonts w:ascii="Times New Roman" w:eastAsia="標楷體" w:hAnsi="Times New Roman" w:cs="Times New Roman"/>
                <w:sz w:val="26"/>
                <w:szCs w:val="26"/>
              </w:rPr>
              <w:t>系統開發費</w:t>
            </w:r>
            <w:r w:rsidRPr="004337F3">
              <w:rPr>
                <w:rFonts w:ascii="Times New Roman" w:eastAsia="標楷體" w:hAnsi="Times New Roman" w:cs="Times New Roman" w:hint="eastAsia"/>
                <w:sz w:val="26"/>
                <w:szCs w:val="26"/>
              </w:rPr>
              <w:t>，不含一般行政事務用桌上型個人電腦</w:t>
            </w:r>
            <w:r w:rsidRPr="004337F3">
              <w:rPr>
                <w:rFonts w:ascii="Times New Roman" w:eastAsia="標楷體" w:hAnsi="Times New Roman" w:cs="Times New Roman" w:hint="eastAsia"/>
                <w:sz w:val="26"/>
                <w:szCs w:val="26"/>
              </w:rPr>
              <w:t>)</w:t>
            </w:r>
            <w:r w:rsidRPr="004337F3">
              <w:rPr>
                <w:rFonts w:ascii="Times New Roman" w:eastAsia="標楷體" w:hAnsi="Times New Roman" w:cs="Times New Roman"/>
                <w:sz w:val="26"/>
                <w:szCs w:val="26"/>
              </w:rPr>
              <w:t>；</w:t>
            </w:r>
          </w:p>
          <w:p w:rsidR="00B67908" w:rsidRPr="004337F3" w:rsidRDefault="00B67908" w:rsidP="004337F3">
            <w:pPr>
              <w:widowControl w:val="0"/>
              <w:numPr>
                <w:ilvl w:val="0"/>
                <w:numId w:val="1"/>
              </w:numPr>
              <w:tabs>
                <w:tab w:val="clear" w:pos="1320"/>
              </w:tabs>
              <w:ind w:leftChars="-7" w:left="343"/>
              <w:rPr>
                <w:rFonts w:ascii="Times New Roman" w:eastAsia="標楷體" w:hAnsi="Times New Roman" w:cs="Times New Roman"/>
                <w:sz w:val="26"/>
                <w:szCs w:val="26"/>
              </w:rPr>
            </w:pPr>
            <w:r w:rsidRPr="004337F3">
              <w:rPr>
                <w:rFonts w:ascii="Times New Roman" w:eastAsia="標楷體" w:hAnsi="Times New Roman" w:cs="Times New Roman" w:hint="eastAsia"/>
                <w:sz w:val="26"/>
                <w:szCs w:val="26"/>
              </w:rPr>
              <w:t>執行計畫所需</w:t>
            </w:r>
            <w:r w:rsidRPr="004337F3">
              <w:rPr>
                <w:rFonts w:ascii="Times New Roman" w:eastAsia="標楷體" w:hAnsi="Times New Roman" w:cs="Times New Roman"/>
                <w:sz w:val="26"/>
                <w:szCs w:val="26"/>
              </w:rPr>
              <w:t>雜項設備費</w:t>
            </w:r>
            <w:r w:rsidRPr="004337F3">
              <w:rPr>
                <w:rFonts w:ascii="Times New Roman" w:eastAsia="標楷體" w:hAnsi="Times New Roman" w:cs="Times New Roman" w:hint="eastAsia"/>
                <w:sz w:val="26"/>
                <w:szCs w:val="26"/>
              </w:rPr>
              <w:t>；</w:t>
            </w:r>
          </w:p>
          <w:p w:rsidR="00B67908" w:rsidRPr="004337F3" w:rsidRDefault="00B67908" w:rsidP="004337F3">
            <w:pPr>
              <w:widowControl w:val="0"/>
              <w:numPr>
                <w:ilvl w:val="0"/>
                <w:numId w:val="1"/>
              </w:numPr>
              <w:tabs>
                <w:tab w:val="clear" w:pos="1320"/>
              </w:tabs>
              <w:ind w:leftChars="-7" w:left="343"/>
              <w:rPr>
                <w:rFonts w:ascii="Times New Roman" w:eastAsia="標楷體" w:hAnsi="Times New Roman" w:cs="Times New Roman"/>
                <w:sz w:val="26"/>
                <w:szCs w:val="26"/>
              </w:rPr>
            </w:pPr>
            <w:r w:rsidRPr="004337F3">
              <w:rPr>
                <w:rFonts w:ascii="Times New Roman" w:eastAsia="標楷體" w:hAnsi="Times New Roman" w:cs="Times New Roman"/>
                <w:sz w:val="26"/>
                <w:szCs w:val="26"/>
              </w:rPr>
              <w:t>採購</w:t>
            </w:r>
            <w:r w:rsidRPr="004337F3">
              <w:rPr>
                <w:rFonts w:ascii="Times New Roman" w:eastAsia="標楷體" w:hAnsi="Times New Roman" w:cs="Times New Roman" w:hint="eastAsia"/>
                <w:sz w:val="26"/>
                <w:szCs w:val="26"/>
              </w:rPr>
              <w:t>專業</w:t>
            </w:r>
            <w:r w:rsidRPr="004337F3">
              <w:rPr>
                <w:rFonts w:ascii="Times New Roman" w:eastAsia="標楷體" w:hAnsi="Times New Roman" w:cs="Times New Roman"/>
                <w:sz w:val="26"/>
                <w:szCs w:val="26"/>
              </w:rPr>
              <w:t>軟體</w:t>
            </w:r>
            <w:r w:rsidRPr="004337F3">
              <w:rPr>
                <w:rFonts w:ascii="Times New Roman" w:eastAsia="標楷體" w:hAnsi="Times New Roman" w:cs="Times New Roman" w:hint="eastAsia"/>
                <w:sz w:val="26"/>
                <w:szCs w:val="26"/>
              </w:rPr>
              <w:t>：</w:t>
            </w:r>
            <w:r w:rsidRPr="004337F3">
              <w:rPr>
                <w:rFonts w:ascii="Times New Roman" w:eastAsia="標楷體" w:hAnsi="Times New Roman" w:cs="Times New Roman" w:hint="eastAsia"/>
                <w:sz w:val="26"/>
                <w:szCs w:val="26"/>
              </w:rPr>
              <w:t>SYSWELD</w:t>
            </w:r>
            <w:r w:rsidRPr="004337F3">
              <w:rPr>
                <w:rFonts w:ascii="Times New Roman" w:eastAsia="標楷體" w:hAnsi="Times New Roman" w:cs="Times New Roman" w:hint="eastAsia"/>
                <w:sz w:val="26"/>
                <w:szCs w:val="26"/>
              </w:rPr>
              <w:t>模</w:t>
            </w:r>
            <w:r w:rsidRPr="004337F3">
              <w:rPr>
                <w:rFonts w:ascii="Times New Roman" w:eastAsia="標楷體" w:hAnsi="Times New Roman" w:cs="Times New Roman"/>
                <w:sz w:val="26"/>
                <w:szCs w:val="26"/>
              </w:rPr>
              <w:t>擬分析軟體</w:t>
            </w:r>
            <w:r w:rsidRPr="004337F3">
              <w:rPr>
                <w:rFonts w:ascii="Times New Roman" w:eastAsia="標楷體" w:hAnsi="Times New Roman" w:cs="Times New Roman" w:hint="eastAsia"/>
                <w:sz w:val="26"/>
                <w:szCs w:val="26"/>
              </w:rPr>
              <w:t>更</w:t>
            </w:r>
            <w:r w:rsidRPr="004337F3">
              <w:rPr>
                <w:rFonts w:ascii="Times New Roman" w:eastAsia="標楷體" w:hAnsi="Times New Roman" w:cs="Times New Roman"/>
                <w:sz w:val="26"/>
                <w:szCs w:val="26"/>
              </w:rPr>
              <w:t>新</w:t>
            </w:r>
            <w:r w:rsidRPr="004337F3">
              <w:rPr>
                <w:rFonts w:ascii="Times New Roman" w:eastAsia="標楷體" w:hAnsi="Times New Roman" w:cs="Times New Roman" w:hint="eastAsia"/>
                <w:sz w:val="26"/>
                <w:szCs w:val="26"/>
              </w:rPr>
              <w:t>；</w:t>
            </w:r>
            <w:r w:rsidRPr="004337F3">
              <w:rPr>
                <w:rFonts w:ascii="Times New Roman" w:eastAsia="標楷體" w:hAnsi="Times New Roman" w:cs="Times New Roman" w:hint="eastAsia"/>
                <w:sz w:val="26"/>
                <w:szCs w:val="26"/>
              </w:rPr>
              <w:t>SAP2000</w:t>
            </w:r>
            <w:r w:rsidRPr="004337F3">
              <w:rPr>
                <w:rFonts w:ascii="Times New Roman" w:eastAsia="標楷體" w:hAnsi="Times New Roman" w:cs="Times New Roman" w:hint="eastAsia"/>
                <w:sz w:val="26"/>
                <w:szCs w:val="26"/>
              </w:rPr>
              <w:t>、</w:t>
            </w:r>
            <w:proofErr w:type="spellStart"/>
            <w:r w:rsidRPr="004337F3">
              <w:rPr>
                <w:rFonts w:ascii="Times New Roman" w:eastAsia="標楷體" w:hAnsi="Times New Roman" w:cs="Times New Roman" w:hint="eastAsia"/>
                <w:sz w:val="26"/>
                <w:szCs w:val="26"/>
              </w:rPr>
              <w:t>Comsol</w:t>
            </w:r>
            <w:proofErr w:type="spellEnd"/>
            <w:r w:rsidRPr="004337F3">
              <w:rPr>
                <w:rFonts w:ascii="Times New Roman" w:eastAsia="標楷體" w:hAnsi="Times New Roman" w:cs="Times New Roman" w:hint="eastAsia"/>
                <w:sz w:val="26"/>
                <w:szCs w:val="26"/>
              </w:rPr>
              <w:t>主程式及相關模組</w:t>
            </w:r>
            <w:r w:rsidRPr="004337F3">
              <w:rPr>
                <w:rFonts w:ascii="Times New Roman" w:eastAsia="標楷體" w:hAnsi="標楷體" w:cs="Times New Roman" w:hint="eastAsia"/>
                <w:color w:val="000000"/>
                <w:sz w:val="26"/>
                <w:szCs w:val="26"/>
              </w:rPr>
              <w:t>；</w:t>
            </w:r>
            <w:r w:rsidRPr="004337F3">
              <w:rPr>
                <w:rFonts w:ascii="Times New Roman" w:eastAsia="標楷體" w:hAnsi="標楷體" w:cs="Times New Roman" w:hint="eastAsia"/>
                <w:color w:val="000000"/>
                <w:sz w:val="26"/>
                <w:szCs w:val="26"/>
              </w:rPr>
              <w:t>LSASSI</w:t>
            </w:r>
            <w:r w:rsidRPr="004337F3">
              <w:rPr>
                <w:rFonts w:ascii="Times New Roman" w:eastAsia="標楷體" w:hAnsi="標楷體" w:cs="Times New Roman" w:hint="eastAsia"/>
                <w:color w:val="000000"/>
                <w:sz w:val="26"/>
                <w:szCs w:val="26"/>
              </w:rPr>
              <w:t>軟體年度維護</w:t>
            </w:r>
            <w:r w:rsidRPr="004337F3">
              <w:rPr>
                <w:rFonts w:ascii="Times New Roman" w:eastAsia="標楷體" w:hAnsi="Times New Roman" w:cs="Times New Roman" w:hint="eastAsia"/>
                <w:sz w:val="26"/>
                <w:szCs w:val="26"/>
              </w:rPr>
              <w:t>；</w:t>
            </w:r>
          </w:p>
        </w:tc>
      </w:tr>
      <w:tr w:rsidR="00B67908" w:rsidRPr="00176B83" w:rsidTr="00B67908">
        <w:tc>
          <w:tcPr>
            <w:tcW w:w="2943" w:type="dxa"/>
            <w:shd w:val="clear" w:color="auto" w:fill="auto"/>
          </w:tcPr>
          <w:p w:rsidR="00B67908" w:rsidRPr="00CC2966" w:rsidRDefault="00B67908" w:rsidP="00B67908">
            <w:pPr>
              <w:adjustRightInd w:val="0"/>
              <w:snapToGrid w:val="0"/>
              <w:spacing w:beforeLines="30" w:before="108" w:afterLines="40" w:after="144"/>
              <w:rPr>
                <w:rFonts w:ascii="Times New Roman" w:eastAsia="標楷體" w:hAnsi="Times New Roman" w:cs="Times New Roman"/>
                <w:sz w:val="28"/>
                <w:szCs w:val="28"/>
              </w:rPr>
            </w:pPr>
            <w:r>
              <w:rPr>
                <w:rFonts w:ascii="Times New Roman" w:eastAsia="標楷體" w:hAnsi="標楷體" w:cs="Times New Roman"/>
                <w:sz w:val="28"/>
                <w:szCs w:val="28"/>
              </w:rPr>
              <w:t>九、</w:t>
            </w:r>
            <w:r>
              <w:rPr>
                <w:rFonts w:ascii="Times New Roman" w:eastAsia="標楷體" w:hAnsi="標楷體" w:cs="Times New Roman" w:hint="eastAsia"/>
                <w:sz w:val="28"/>
                <w:szCs w:val="28"/>
              </w:rPr>
              <w:t>其他費用</w:t>
            </w:r>
          </w:p>
        </w:tc>
        <w:tc>
          <w:tcPr>
            <w:tcW w:w="7739" w:type="dxa"/>
            <w:shd w:val="clear" w:color="auto" w:fill="auto"/>
          </w:tcPr>
          <w:p w:rsidR="00B67908" w:rsidRPr="004337F3" w:rsidRDefault="00B67908" w:rsidP="004337F3">
            <w:pPr>
              <w:widowControl w:val="0"/>
              <w:numPr>
                <w:ilvl w:val="0"/>
                <w:numId w:val="4"/>
              </w:numPr>
              <w:tabs>
                <w:tab w:val="clear" w:pos="1320"/>
              </w:tabs>
              <w:ind w:leftChars="-7" w:left="343"/>
              <w:rPr>
                <w:rFonts w:ascii="Times New Roman" w:eastAsia="標楷體" w:hAnsi="Times New Roman" w:cs="Times New Roman"/>
                <w:sz w:val="26"/>
                <w:szCs w:val="26"/>
              </w:rPr>
            </w:pPr>
            <w:r w:rsidRPr="004337F3">
              <w:rPr>
                <w:rFonts w:ascii="Times New Roman" w:eastAsia="標楷體" w:hAnsi="Times New Roman" w:cs="Times New Roman" w:hint="eastAsia"/>
                <w:sz w:val="26"/>
                <w:szCs w:val="26"/>
              </w:rPr>
              <w:t>專業</w:t>
            </w:r>
            <w:r w:rsidRPr="004337F3">
              <w:rPr>
                <w:rFonts w:ascii="Times New Roman" w:eastAsia="標楷體" w:hAnsi="Times New Roman" w:cs="Times New Roman"/>
                <w:sz w:val="26"/>
                <w:szCs w:val="26"/>
              </w:rPr>
              <w:t>套裝軟體</w:t>
            </w:r>
            <w:r w:rsidRPr="004337F3">
              <w:rPr>
                <w:rFonts w:ascii="Times New Roman" w:eastAsia="標楷體" w:hAnsi="Times New Roman" w:cs="Times New Roman" w:hint="eastAsia"/>
                <w:sz w:val="26"/>
                <w:szCs w:val="26"/>
              </w:rPr>
              <w:t>購買維護</w:t>
            </w:r>
            <w:r w:rsidRPr="004337F3">
              <w:rPr>
                <w:rFonts w:ascii="Times New Roman" w:eastAsia="標楷體" w:hAnsi="Times New Roman" w:cs="Times New Roman" w:hint="eastAsia"/>
                <w:sz w:val="26"/>
                <w:szCs w:val="26"/>
              </w:rPr>
              <w:t>(</w:t>
            </w:r>
            <w:r w:rsidRPr="004337F3">
              <w:rPr>
                <w:rFonts w:ascii="Times New Roman" w:eastAsia="標楷體" w:hAnsi="Times New Roman" w:cs="Times New Roman" w:hint="eastAsia"/>
                <w:sz w:val="26"/>
                <w:szCs w:val="26"/>
              </w:rPr>
              <w:t>包含；</w:t>
            </w:r>
            <w:r w:rsidRPr="004337F3">
              <w:rPr>
                <w:rFonts w:ascii="Times New Roman" w:eastAsia="標楷體" w:hAnsi="Times New Roman" w:cs="Times New Roman" w:hint="eastAsia"/>
                <w:sz w:val="26"/>
                <w:szCs w:val="26"/>
              </w:rPr>
              <w:t>ANSYS</w:t>
            </w:r>
            <w:r w:rsidRPr="004337F3">
              <w:rPr>
                <w:rFonts w:ascii="Times New Roman" w:eastAsia="標楷體" w:hAnsi="Times New Roman" w:cs="Times New Roman" w:hint="eastAsia"/>
                <w:sz w:val="26"/>
                <w:szCs w:val="26"/>
              </w:rPr>
              <w:t>、</w:t>
            </w:r>
            <w:r w:rsidRPr="004337F3">
              <w:rPr>
                <w:rFonts w:ascii="Times New Roman" w:eastAsia="標楷體" w:hAnsi="Times New Roman" w:cs="Times New Roman" w:hint="eastAsia"/>
                <w:sz w:val="26"/>
                <w:szCs w:val="26"/>
              </w:rPr>
              <w:t>ABAQUS</w:t>
            </w:r>
            <w:r w:rsidRPr="004337F3">
              <w:rPr>
                <w:rFonts w:ascii="Times New Roman" w:eastAsia="標楷體" w:hAnsi="Times New Roman" w:cs="Times New Roman" w:hint="eastAsia"/>
                <w:sz w:val="26"/>
                <w:szCs w:val="26"/>
              </w:rPr>
              <w:t>、</w:t>
            </w:r>
            <w:r w:rsidRPr="004337F3">
              <w:rPr>
                <w:rFonts w:ascii="Times New Roman" w:eastAsia="標楷體" w:hAnsi="Times New Roman" w:cs="Times New Roman" w:hint="eastAsia"/>
                <w:sz w:val="26"/>
                <w:szCs w:val="26"/>
              </w:rPr>
              <w:t>LS-</w:t>
            </w:r>
            <w:proofErr w:type="spellStart"/>
            <w:r w:rsidRPr="004337F3">
              <w:rPr>
                <w:rFonts w:ascii="Times New Roman" w:eastAsia="標楷體" w:hAnsi="Times New Roman" w:cs="Times New Roman" w:hint="eastAsia"/>
                <w:sz w:val="26"/>
                <w:szCs w:val="26"/>
              </w:rPr>
              <w:t>Dyna</w:t>
            </w:r>
            <w:proofErr w:type="spellEnd"/>
            <w:r w:rsidRPr="004337F3">
              <w:rPr>
                <w:rFonts w:ascii="Times New Roman" w:eastAsia="標楷體" w:hAnsi="Times New Roman" w:cs="Times New Roman" w:hint="eastAsia"/>
                <w:sz w:val="26"/>
                <w:szCs w:val="26"/>
              </w:rPr>
              <w:t>維護等</w:t>
            </w:r>
            <w:r w:rsidRPr="004337F3">
              <w:rPr>
                <w:rFonts w:ascii="Times New Roman" w:eastAsia="標楷體" w:hAnsi="Times New Roman" w:cs="Times New Roman" w:hint="eastAsia"/>
                <w:sz w:val="26"/>
                <w:szCs w:val="26"/>
              </w:rPr>
              <w:t>)</w:t>
            </w:r>
            <w:r w:rsidRPr="004337F3">
              <w:rPr>
                <w:rFonts w:ascii="Times New Roman" w:eastAsia="標楷體" w:hAnsi="Times New Roman" w:cs="Times New Roman" w:hint="eastAsia"/>
                <w:sz w:val="26"/>
                <w:szCs w:val="26"/>
              </w:rPr>
              <w:t>。</w:t>
            </w:r>
          </w:p>
          <w:p w:rsidR="00B67908" w:rsidRPr="004337F3" w:rsidRDefault="00B67908" w:rsidP="004337F3">
            <w:pPr>
              <w:widowControl w:val="0"/>
              <w:numPr>
                <w:ilvl w:val="0"/>
                <w:numId w:val="4"/>
              </w:numPr>
              <w:tabs>
                <w:tab w:val="clear" w:pos="1320"/>
              </w:tabs>
              <w:ind w:leftChars="-7" w:left="343"/>
              <w:rPr>
                <w:rFonts w:ascii="Times New Roman" w:eastAsia="標楷體" w:hAnsi="Times New Roman" w:cs="Times New Roman"/>
                <w:sz w:val="26"/>
                <w:szCs w:val="26"/>
              </w:rPr>
            </w:pPr>
            <w:r w:rsidRPr="004337F3">
              <w:rPr>
                <w:rFonts w:ascii="Times New Roman" w:eastAsia="標楷體" w:hAnsi="Times New Roman" w:cs="Times New Roman" w:hint="eastAsia"/>
                <w:sz w:val="26"/>
                <w:szCs w:val="26"/>
              </w:rPr>
              <w:t>與計畫執行相關需參加之</w:t>
            </w:r>
            <w:r w:rsidRPr="004337F3">
              <w:rPr>
                <w:rFonts w:ascii="Times New Roman" w:eastAsia="標楷體" w:hAnsi="Times New Roman" w:cs="Times New Roman"/>
                <w:sz w:val="26"/>
                <w:szCs w:val="26"/>
              </w:rPr>
              <w:t>國際組織會費</w:t>
            </w:r>
            <w:r w:rsidRPr="004337F3">
              <w:rPr>
                <w:rFonts w:ascii="Times New Roman" w:eastAsia="標楷體" w:hAnsi="Times New Roman" w:cs="Times New Roman" w:hint="eastAsia"/>
                <w:sz w:val="26"/>
                <w:szCs w:val="26"/>
              </w:rPr>
              <w:t>或年費</w:t>
            </w:r>
            <w:r w:rsidRPr="004337F3">
              <w:rPr>
                <w:rFonts w:ascii="Times New Roman" w:eastAsia="標楷體" w:hAnsi="Times New Roman" w:cs="Times New Roman"/>
                <w:sz w:val="26"/>
                <w:szCs w:val="26"/>
              </w:rPr>
              <w:t>(CAMP</w:t>
            </w:r>
            <w:r w:rsidRPr="004337F3">
              <w:rPr>
                <w:rFonts w:ascii="Times New Roman" w:eastAsia="標楷體" w:hAnsi="Times New Roman" w:cs="Times New Roman"/>
                <w:sz w:val="26"/>
                <w:szCs w:val="26"/>
              </w:rPr>
              <w:t>、</w:t>
            </w:r>
            <w:r w:rsidRPr="004337F3">
              <w:rPr>
                <w:rFonts w:ascii="Times New Roman" w:eastAsia="標楷體" w:hAnsi="Times New Roman" w:cs="Times New Roman"/>
                <w:sz w:val="26"/>
                <w:szCs w:val="26"/>
              </w:rPr>
              <w:t>CSARP</w:t>
            </w:r>
            <w:r w:rsidRPr="004337F3">
              <w:rPr>
                <w:rFonts w:ascii="Times New Roman" w:eastAsia="標楷體" w:hAnsi="Times New Roman" w:cs="Times New Roman" w:hint="eastAsia"/>
                <w:sz w:val="26"/>
                <w:szCs w:val="26"/>
              </w:rPr>
              <w:t>、</w:t>
            </w:r>
            <w:r w:rsidRPr="004337F3">
              <w:rPr>
                <w:rFonts w:ascii="Times New Roman" w:eastAsia="標楷體" w:hAnsi="Times New Roman" w:cs="Times New Roman" w:hint="eastAsia"/>
                <w:sz w:val="26"/>
                <w:szCs w:val="26"/>
              </w:rPr>
              <w:t>RAMP</w:t>
            </w:r>
            <w:r w:rsidRPr="004337F3">
              <w:rPr>
                <w:rFonts w:ascii="Times New Roman" w:eastAsia="標楷體" w:hAnsi="Times New Roman" w:cs="Times New Roman" w:hint="eastAsia"/>
                <w:sz w:val="26"/>
                <w:szCs w:val="26"/>
              </w:rPr>
              <w:t>、</w:t>
            </w:r>
            <w:r w:rsidRPr="004337F3">
              <w:rPr>
                <w:rFonts w:ascii="Times New Roman" w:eastAsia="標楷體" w:hAnsi="Times New Roman" w:cs="Times New Roman" w:hint="eastAsia"/>
                <w:sz w:val="26"/>
                <w:szCs w:val="26"/>
              </w:rPr>
              <w:t>ICGEAC</w:t>
            </w:r>
            <w:r w:rsidRPr="004337F3">
              <w:rPr>
                <w:rFonts w:ascii="Times New Roman" w:eastAsia="標楷體" w:hAnsi="Times New Roman" w:cs="Times New Roman"/>
                <w:sz w:val="26"/>
                <w:szCs w:val="26"/>
              </w:rPr>
              <w:t>國際合作研究</w:t>
            </w:r>
            <w:r w:rsidRPr="004337F3">
              <w:rPr>
                <w:rFonts w:ascii="Times New Roman" w:eastAsia="標楷體" w:hAnsi="Times New Roman" w:cs="Times New Roman" w:hint="eastAsia"/>
                <w:sz w:val="26"/>
                <w:szCs w:val="26"/>
              </w:rPr>
              <w:t>年費</w:t>
            </w:r>
            <w:r w:rsidRPr="004337F3">
              <w:rPr>
                <w:rFonts w:ascii="Times New Roman" w:eastAsia="標楷體" w:hAnsi="Times New Roman" w:cs="Times New Roman" w:hint="eastAsia"/>
                <w:sz w:val="26"/>
                <w:szCs w:val="26"/>
              </w:rPr>
              <w:t>)</w:t>
            </w:r>
            <w:proofErr w:type="gramStart"/>
            <w:r w:rsidRPr="004337F3">
              <w:rPr>
                <w:rFonts w:ascii="Times New Roman" w:eastAsia="標楷體" w:hAnsi="Times New Roman" w:cs="Times New Roman" w:hint="eastAsia"/>
                <w:sz w:val="26"/>
                <w:szCs w:val="26"/>
              </w:rPr>
              <w:t>﹝</w:t>
            </w:r>
            <w:proofErr w:type="gramEnd"/>
            <w:r w:rsidRPr="004337F3">
              <w:rPr>
                <w:rFonts w:ascii="Times New Roman" w:eastAsia="標楷體" w:hAnsi="Times New Roman" w:cs="Times New Roman" w:hint="eastAsia"/>
                <w:sz w:val="26"/>
                <w:szCs w:val="26"/>
              </w:rPr>
              <w:t>共約</w:t>
            </w:r>
            <w:r w:rsidRPr="004337F3">
              <w:rPr>
                <w:rFonts w:ascii="Times New Roman" w:eastAsia="標楷體" w:hAnsi="Times New Roman" w:cs="Times New Roman" w:hint="eastAsia"/>
                <w:sz w:val="26"/>
                <w:szCs w:val="26"/>
              </w:rPr>
              <w:t>95000</w:t>
            </w:r>
            <w:r w:rsidRPr="004337F3">
              <w:rPr>
                <w:rFonts w:ascii="Times New Roman" w:eastAsia="標楷體" w:hAnsi="Times New Roman" w:cs="Times New Roman" w:hint="eastAsia"/>
                <w:sz w:val="26"/>
                <w:szCs w:val="26"/>
              </w:rPr>
              <w:t>美</w:t>
            </w:r>
            <w:r w:rsidRPr="004337F3">
              <w:rPr>
                <w:rFonts w:ascii="Times New Roman" w:eastAsia="標楷體" w:hAnsi="Times New Roman" w:cs="Times New Roman" w:hint="eastAsia"/>
                <w:sz w:val="26"/>
                <w:szCs w:val="26"/>
              </w:rPr>
              <w:lastRenderedPageBreak/>
              <w:t>金</w:t>
            </w:r>
            <w:proofErr w:type="gramStart"/>
            <w:r w:rsidRPr="004337F3">
              <w:rPr>
                <w:rFonts w:ascii="Times New Roman" w:eastAsia="標楷體" w:hAnsi="Times New Roman" w:cs="Times New Roman" w:hint="eastAsia"/>
                <w:sz w:val="26"/>
                <w:szCs w:val="26"/>
              </w:rPr>
              <w:t>﹞</w:t>
            </w:r>
            <w:proofErr w:type="gramEnd"/>
            <w:r w:rsidRPr="004337F3">
              <w:rPr>
                <w:rFonts w:ascii="Times New Roman" w:eastAsia="標楷體" w:hAnsi="Times New Roman" w:cs="Times New Roman" w:hint="eastAsia"/>
                <w:sz w:val="26"/>
                <w:szCs w:val="26"/>
              </w:rPr>
              <w:t>。</w:t>
            </w:r>
          </w:p>
          <w:p w:rsidR="00B67908" w:rsidRPr="004337F3" w:rsidRDefault="00B67908" w:rsidP="004337F3">
            <w:pPr>
              <w:widowControl w:val="0"/>
              <w:numPr>
                <w:ilvl w:val="0"/>
                <w:numId w:val="4"/>
              </w:numPr>
              <w:tabs>
                <w:tab w:val="clear" w:pos="1320"/>
              </w:tabs>
              <w:ind w:leftChars="-7" w:left="343"/>
              <w:rPr>
                <w:rFonts w:ascii="Times New Roman" w:eastAsia="標楷體" w:hAnsi="Times New Roman" w:cs="Times New Roman"/>
                <w:sz w:val="26"/>
                <w:szCs w:val="26"/>
              </w:rPr>
            </w:pPr>
            <w:r w:rsidRPr="004337F3">
              <w:rPr>
                <w:rFonts w:ascii="Times New Roman" w:eastAsia="標楷體" w:hAnsi="Times New Roman" w:cs="Times New Roman" w:hint="eastAsia"/>
                <w:sz w:val="26"/>
                <w:szCs w:val="26"/>
              </w:rPr>
              <w:t>國內合作計畫</w:t>
            </w:r>
            <w:r w:rsidRPr="004337F3">
              <w:rPr>
                <w:rFonts w:ascii="Times New Roman" w:eastAsia="標楷體" w:hAnsi="Times New Roman" w:cs="Times New Roman"/>
                <w:sz w:val="26"/>
                <w:szCs w:val="26"/>
              </w:rPr>
              <w:t>組織會費</w:t>
            </w:r>
            <w:r w:rsidRPr="004337F3">
              <w:rPr>
                <w:rFonts w:ascii="Times New Roman" w:eastAsia="標楷體" w:hAnsi="Times New Roman" w:cs="Times New Roman" w:hint="eastAsia"/>
                <w:sz w:val="26"/>
                <w:szCs w:val="26"/>
              </w:rPr>
              <w:t>或年費</w:t>
            </w:r>
            <w:r w:rsidRPr="004337F3">
              <w:rPr>
                <w:rFonts w:ascii="Times New Roman" w:eastAsia="標楷體" w:hAnsi="Times New Roman" w:cs="Times New Roman"/>
                <w:sz w:val="26"/>
                <w:szCs w:val="26"/>
              </w:rPr>
              <w:t>(</w:t>
            </w:r>
            <w:r w:rsidRPr="004337F3">
              <w:rPr>
                <w:rFonts w:ascii="Times New Roman" w:eastAsia="標楷體" w:hAnsi="Times New Roman" w:cs="Times New Roman" w:hint="eastAsia"/>
                <w:sz w:val="26"/>
                <w:szCs w:val="26"/>
              </w:rPr>
              <w:t>防蝕工程以及核能、材料，冶金、化學年會會費</w:t>
            </w:r>
            <w:r w:rsidRPr="004337F3">
              <w:rPr>
                <w:rFonts w:ascii="Times New Roman" w:eastAsia="標楷體" w:hAnsi="Times New Roman" w:cs="Times New Roman" w:hint="eastAsia"/>
                <w:sz w:val="26"/>
                <w:szCs w:val="26"/>
              </w:rPr>
              <w:t>)</w:t>
            </w:r>
            <w:r w:rsidRPr="004337F3">
              <w:rPr>
                <w:rFonts w:ascii="Times New Roman" w:eastAsia="標楷體" w:hAnsi="Times New Roman" w:cs="Times New Roman"/>
                <w:sz w:val="26"/>
                <w:szCs w:val="26"/>
              </w:rPr>
              <w:t>。</w:t>
            </w:r>
          </w:p>
          <w:p w:rsidR="00B67908" w:rsidRPr="004337F3" w:rsidRDefault="00B67908" w:rsidP="004337F3">
            <w:pPr>
              <w:widowControl w:val="0"/>
              <w:numPr>
                <w:ilvl w:val="0"/>
                <w:numId w:val="4"/>
              </w:numPr>
              <w:tabs>
                <w:tab w:val="clear" w:pos="1320"/>
              </w:tabs>
              <w:ind w:leftChars="-7" w:left="343"/>
              <w:rPr>
                <w:rFonts w:ascii="Times New Roman" w:eastAsia="標楷體" w:hAnsi="Times New Roman" w:cs="Times New Roman"/>
                <w:sz w:val="26"/>
                <w:szCs w:val="26"/>
              </w:rPr>
            </w:pPr>
            <w:r w:rsidRPr="004337F3">
              <w:rPr>
                <w:rFonts w:ascii="Times New Roman" w:eastAsia="標楷體" w:hAnsi="Times New Roman" w:cs="Times New Roman" w:hint="eastAsia"/>
                <w:sz w:val="26"/>
                <w:szCs w:val="26"/>
              </w:rPr>
              <w:t>為完成計畫目標、培養學術界或第三方專業研究團隊、及促進跨領域技術交流，需</w:t>
            </w:r>
            <w:r w:rsidRPr="004337F3">
              <w:rPr>
                <w:rFonts w:ascii="Times New Roman" w:eastAsia="標楷體" w:hAnsi="Times New Roman" w:cs="Times New Roman"/>
                <w:sz w:val="26"/>
                <w:szCs w:val="26"/>
              </w:rPr>
              <w:t>委託</w:t>
            </w:r>
            <w:r w:rsidRPr="004337F3">
              <w:rPr>
                <w:rFonts w:ascii="Times New Roman" w:eastAsia="標楷體" w:hAnsi="Times New Roman" w:cs="Times New Roman" w:hint="eastAsia"/>
                <w:sz w:val="26"/>
                <w:szCs w:val="26"/>
              </w:rPr>
              <w:t>外界之</w:t>
            </w:r>
            <w:r w:rsidRPr="004337F3">
              <w:rPr>
                <w:rFonts w:ascii="Times New Roman" w:eastAsia="標楷體" w:hAnsi="Times New Roman" w:cs="Times New Roman"/>
                <w:sz w:val="26"/>
                <w:szCs w:val="26"/>
              </w:rPr>
              <w:t>研究</w:t>
            </w:r>
            <w:r w:rsidRPr="004337F3">
              <w:rPr>
                <w:rFonts w:ascii="Times New Roman" w:eastAsia="標楷體" w:hAnsi="Times New Roman" w:cs="Times New Roman" w:hint="eastAsia"/>
                <w:sz w:val="26"/>
                <w:szCs w:val="26"/>
              </w:rPr>
              <w:t>：</w:t>
            </w:r>
          </w:p>
          <w:p w:rsidR="00B67908" w:rsidRPr="004337F3" w:rsidRDefault="00B67908" w:rsidP="005864BC">
            <w:pPr>
              <w:widowControl w:val="0"/>
              <w:ind w:left="343"/>
              <w:rPr>
                <w:rFonts w:ascii="Times New Roman" w:eastAsia="標楷體" w:hAnsi="Times New Roman" w:cs="Times New Roman"/>
                <w:sz w:val="26"/>
                <w:szCs w:val="26"/>
              </w:rPr>
            </w:pPr>
            <w:r w:rsidRPr="004337F3">
              <w:rPr>
                <w:rFonts w:ascii="Times New Roman" w:eastAsia="標楷體" w:hAnsi="Times New Roman" w:cs="Times New Roman" w:hint="eastAsia"/>
                <w:sz w:val="26"/>
                <w:szCs w:val="26"/>
              </w:rPr>
              <w:t>(</w:t>
            </w:r>
            <w:r w:rsidRPr="004337F3">
              <w:rPr>
                <w:rFonts w:ascii="Times New Roman" w:eastAsia="標楷體" w:hAnsi="Times New Roman" w:cs="Times New Roman"/>
                <w:sz w:val="26"/>
                <w:szCs w:val="26"/>
              </w:rPr>
              <w:t>10</w:t>
            </w:r>
            <w:r w:rsidRPr="004337F3">
              <w:rPr>
                <w:rFonts w:ascii="Times New Roman" w:eastAsia="標楷體" w:hAnsi="Times New Roman" w:cs="Times New Roman" w:hint="eastAsia"/>
                <w:sz w:val="26"/>
                <w:szCs w:val="26"/>
              </w:rPr>
              <w:t>8</w:t>
            </w:r>
            <w:r w:rsidRPr="004337F3">
              <w:rPr>
                <w:rFonts w:ascii="Times New Roman" w:eastAsia="標楷體" w:hAnsi="Times New Roman" w:cs="Times New Roman" w:hint="eastAsia"/>
                <w:sz w:val="26"/>
                <w:szCs w:val="26"/>
              </w:rPr>
              <w:t>年核能安全管制及安全度評估技術能力建立</w:t>
            </w:r>
            <w:proofErr w:type="gramStart"/>
            <w:r w:rsidRPr="004337F3">
              <w:rPr>
                <w:rFonts w:ascii="Times New Roman" w:eastAsia="標楷體" w:hAnsi="Times New Roman" w:cs="Times New Roman" w:hint="eastAsia"/>
                <w:sz w:val="26"/>
                <w:szCs w:val="26"/>
              </w:rPr>
              <w:t>﹝</w:t>
            </w:r>
            <w:proofErr w:type="gramEnd"/>
            <w:r w:rsidRPr="004337F3">
              <w:rPr>
                <w:rFonts w:ascii="Times New Roman" w:eastAsia="標楷體" w:hAnsi="Times New Roman" w:cs="Times New Roman" w:hint="eastAsia"/>
                <w:sz w:val="26"/>
                <w:szCs w:val="26"/>
              </w:rPr>
              <w:t>約</w:t>
            </w:r>
            <w:r w:rsidRPr="004337F3">
              <w:rPr>
                <w:rFonts w:ascii="Times New Roman" w:eastAsia="標楷體" w:hAnsi="Times New Roman" w:cs="Times New Roman" w:hint="eastAsia"/>
                <w:sz w:val="26"/>
                <w:szCs w:val="26"/>
              </w:rPr>
              <w:t>420</w:t>
            </w:r>
            <w:r w:rsidRPr="004337F3">
              <w:rPr>
                <w:rFonts w:ascii="Times New Roman" w:eastAsia="標楷體" w:hAnsi="Times New Roman" w:cs="Times New Roman" w:hint="eastAsia"/>
                <w:sz w:val="26"/>
                <w:szCs w:val="26"/>
              </w:rPr>
              <w:t>萬元</w:t>
            </w:r>
            <w:proofErr w:type="gramStart"/>
            <w:r w:rsidRPr="004337F3">
              <w:rPr>
                <w:rFonts w:ascii="Times New Roman" w:eastAsia="標楷體" w:hAnsi="Times New Roman" w:cs="Times New Roman" w:hint="eastAsia"/>
                <w:sz w:val="26"/>
                <w:szCs w:val="26"/>
              </w:rPr>
              <w:t>﹞</w:t>
            </w:r>
            <w:proofErr w:type="gramEnd"/>
            <w:r w:rsidRPr="004337F3">
              <w:rPr>
                <w:rFonts w:ascii="Times New Roman" w:eastAsia="標楷體" w:hAnsi="Times New Roman" w:cs="Times New Roman" w:hint="eastAsia"/>
                <w:sz w:val="26"/>
                <w:szCs w:val="26"/>
              </w:rPr>
              <w:t>；</w:t>
            </w:r>
          </w:p>
          <w:p w:rsidR="00B67908" w:rsidRPr="004337F3" w:rsidRDefault="00B67908" w:rsidP="005864BC">
            <w:pPr>
              <w:widowControl w:val="0"/>
              <w:ind w:left="343"/>
              <w:rPr>
                <w:rFonts w:ascii="Times New Roman" w:eastAsia="標楷體" w:hAnsi="Times New Roman" w:cs="Times New Roman"/>
                <w:sz w:val="26"/>
                <w:szCs w:val="26"/>
              </w:rPr>
            </w:pPr>
            <w:r w:rsidRPr="004337F3">
              <w:rPr>
                <w:rFonts w:ascii="Times New Roman" w:eastAsia="標楷體" w:hAnsi="Times New Roman" w:cs="Times New Roman" w:hint="eastAsia"/>
                <w:sz w:val="26"/>
                <w:szCs w:val="26"/>
              </w:rPr>
              <w:t>異質金屬介面對核電廠反應器冷卻水壓力邊界</w:t>
            </w:r>
            <w:proofErr w:type="gramStart"/>
            <w:r w:rsidRPr="004337F3">
              <w:rPr>
                <w:rFonts w:ascii="Times New Roman" w:eastAsia="標楷體" w:hAnsi="Times New Roman" w:cs="Times New Roman" w:hint="eastAsia"/>
                <w:sz w:val="26"/>
                <w:szCs w:val="26"/>
              </w:rPr>
              <w:t>銲接組件</w:t>
            </w:r>
            <w:proofErr w:type="gramEnd"/>
            <w:r w:rsidRPr="004337F3">
              <w:rPr>
                <w:rFonts w:ascii="Times New Roman" w:eastAsia="標楷體" w:hAnsi="Times New Roman" w:cs="Times New Roman" w:hint="eastAsia"/>
                <w:sz w:val="26"/>
                <w:szCs w:val="26"/>
              </w:rPr>
              <w:t>之非破壞檢測分析的影響評估</w:t>
            </w:r>
            <w:proofErr w:type="gramStart"/>
            <w:r w:rsidRPr="004337F3">
              <w:rPr>
                <w:rFonts w:ascii="Times New Roman" w:eastAsia="標楷體" w:hAnsi="Times New Roman" w:cs="Times New Roman" w:hint="eastAsia"/>
                <w:sz w:val="26"/>
                <w:szCs w:val="26"/>
              </w:rPr>
              <w:t>﹝</w:t>
            </w:r>
            <w:proofErr w:type="gramEnd"/>
            <w:r w:rsidRPr="004337F3">
              <w:rPr>
                <w:rFonts w:ascii="Times New Roman" w:eastAsia="標楷體" w:hAnsi="Times New Roman" w:cs="Times New Roman" w:hint="eastAsia"/>
                <w:sz w:val="26"/>
                <w:szCs w:val="26"/>
              </w:rPr>
              <w:t>約</w:t>
            </w:r>
            <w:r w:rsidRPr="004337F3">
              <w:rPr>
                <w:rFonts w:ascii="Times New Roman" w:eastAsia="標楷體" w:hAnsi="Times New Roman" w:cs="Times New Roman" w:hint="eastAsia"/>
                <w:sz w:val="26"/>
                <w:szCs w:val="26"/>
              </w:rPr>
              <w:t>70</w:t>
            </w:r>
            <w:r w:rsidRPr="004337F3">
              <w:rPr>
                <w:rFonts w:ascii="Times New Roman" w:eastAsia="標楷體" w:hAnsi="Times New Roman" w:cs="Times New Roman" w:hint="eastAsia"/>
                <w:sz w:val="26"/>
                <w:szCs w:val="26"/>
              </w:rPr>
              <w:t>萬元</w:t>
            </w:r>
            <w:proofErr w:type="gramStart"/>
            <w:r w:rsidRPr="004337F3">
              <w:rPr>
                <w:rFonts w:ascii="Times New Roman" w:eastAsia="標楷體" w:hAnsi="Times New Roman" w:cs="Times New Roman" w:hint="eastAsia"/>
                <w:sz w:val="26"/>
                <w:szCs w:val="26"/>
              </w:rPr>
              <w:t>﹞</w:t>
            </w:r>
            <w:proofErr w:type="gramEnd"/>
            <w:r w:rsidRPr="004337F3">
              <w:rPr>
                <w:rFonts w:ascii="Times New Roman" w:eastAsia="標楷體" w:hAnsi="Times New Roman" w:cs="Times New Roman" w:hint="eastAsia"/>
                <w:sz w:val="26"/>
                <w:szCs w:val="26"/>
              </w:rPr>
              <w:t>；</w:t>
            </w:r>
          </w:p>
          <w:p w:rsidR="00B67908" w:rsidRPr="004337F3" w:rsidRDefault="00B67908" w:rsidP="005864BC">
            <w:pPr>
              <w:widowControl w:val="0"/>
              <w:ind w:left="343"/>
              <w:rPr>
                <w:rFonts w:ascii="Times New Roman" w:eastAsia="標楷體" w:hAnsi="Times New Roman" w:cs="Times New Roman"/>
                <w:sz w:val="26"/>
                <w:szCs w:val="26"/>
              </w:rPr>
            </w:pPr>
            <w:r w:rsidRPr="004337F3">
              <w:rPr>
                <w:rFonts w:ascii="Times New Roman" w:eastAsia="標楷體" w:hAnsi="Times New Roman" w:cs="Times New Roman" w:hint="eastAsia"/>
                <w:sz w:val="26"/>
                <w:szCs w:val="26"/>
              </w:rPr>
              <w:t>含低放射性汙染物設施在除役期間消防法規變更之影響</w:t>
            </w:r>
            <w:proofErr w:type="gramStart"/>
            <w:r w:rsidRPr="004337F3">
              <w:rPr>
                <w:rFonts w:ascii="Times New Roman" w:eastAsia="標楷體" w:hAnsi="Times New Roman" w:cs="Times New Roman" w:hint="eastAsia"/>
                <w:sz w:val="26"/>
                <w:szCs w:val="26"/>
              </w:rPr>
              <w:t>﹝</w:t>
            </w:r>
            <w:proofErr w:type="gramEnd"/>
            <w:r w:rsidRPr="004337F3">
              <w:rPr>
                <w:rFonts w:ascii="Times New Roman" w:eastAsia="標楷體" w:hAnsi="Times New Roman" w:cs="Times New Roman" w:hint="eastAsia"/>
                <w:sz w:val="26"/>
                <w:szCs w:val="26"/>
              </w:rPr>
              <w:t>約</w:t>
            </w:r>
            <w:r w:rsidRPr="004337F3">
              <w:rPr>
                <w:rFonts w:ascii="Times New Roman" w:eastAsia="標楷體" w:hAnsi="Times New Roman" w:cs="Times New Roman" w:hint="eastAsia"/>
                <w:sz w:val="26"/>
                <w:szCs w:val="26"/>
              </w:rPr>
              <w:t>60</w:t>
            </w:r>
            <w:r w:rsidRPr="004337F3">
              <w:rPr>
                <w:rFonts w:ascii="Times New Roman" w:eastAsia="標楷體" w:hAnsi="Times New Roman" w:cs="Times New Roman" w:hint="eastAsia"/>
                <w:sz w:val="26"/>
                <w:szCs w:val="26"/>
              </w:rPr>
              <w:t>萬元</w:t>
            </w:r>
            <w:proofErr w:type="gramStart"/>
            <w:r w:rsidRPr="004337F3">
              <w:rPr>
                <w:rFonts w:ascii="Times New Roman" w:eastAsia="標楷體" w:hAnsi="Times New Roman" w:cs="Times New Roman" w:hint="eastAsia"/>
                <w:sz w:val="26"/>
                <w:szCs w:val="26"/>
              </w:rPr>
              <w:t>﹞</w:t>
            </w:r>
            <w:proofErr w:type="gramEnd"/>
            <w:r w:rsidRPr="004337F3">
              <w:rPr>
                <w:rFonts w:ascii="Times New Roman" w:eastAsia="標楷體" w:hAnsi="Times New Roman" w:cs="Times New Roman" w:hint="eastAsia"/>
                <w:sz w:val="26"/>
                <w:szCs w:val="26"/>
              </w:rPr>
              <w:t>；</w:t>
            </w:r>
          </w:p>
          <w:p w:rsidR="00B67908" w:rsidRPr="004337F3" w:rsidRDefault="00B67908" w:rsidP="005864BC">
            <w:pPr>
              <w:widowControl w:val="0"/>
              <w:ind w:left="343"/>
              <w:rPr>
                <w:rFonts w:ascii="Times New Roman" w:eastAsia="標楷體" w:hAnsi="Times New Roman" w:cs="Times New Roman"/>
                <w:sz w:val="26"/>
                <w:szCs w:val="26"/>
              </w:rPr>
            </w:pPr>
            <w:r w:rsidRPr="004337F3">
              <w:rPr>
                <w:rFonts w:ascii="Times New Roman" w:eastAsia="標楷體" w:hAnsi="Times New Roman" w:cs="Times New Roman" w:hint="eastAsia"/>
                <w:sz w:val="26"/>
                <w:szCs w:val="26"/>
              </w:rPr>
              <w:t>核電廠除役技術編彙</w:t>
            </w:r>
            <w:r w:rsidRPr="004337F3">
              <w:rPr>
                <w:rFonts w:ascii="Times New Roman" w:eastAsia="標楷體" w:hAnsi="Times New Roman" w:cs="Times New Roman" w:hint="eastAsia"/>
                <w:sz w:val="26"/>
                <w:szCs w:val="26"/>
              </w:rPr>
              <w:t xml:space="preserve">(II)     </w:t>
            </w:r>
            <w:r w:rsidRPr="004337F3">
              <w:rPr>
                <w:rFonts w:ascii="Times New Roman" w:eastAsia="標楷體" w:hAnsi="Times New Roman" w:cs="Times New Roman" w:hint="eastAsia"/>
                <w:sz w:val="26"/>
                <w:szCs w:val="26"/>
              </w:rPr>
              <w:t>或</w:t>
            </w:r>
          </w:p>
          <w:p w:rsidR="00B67908" w:rsidRPr="004337F3" w:rsidRDefault="00B67908" w:rsidP="005864BC">
            <w:pPr>
              <w:widowControl w:val="0"/>
              <w:ind w:left="343"/>
              <w:rPr>
                <w:rFonts w:ascii="Times New Roman" w:eastAsia="標楷體" w:hAnsi="Times New Roman" w:cs="Times New Roman"/>
                <w:sz w:val="26"/>
                <w:szCs w:val="26"/>
              </w:rPr>
            </w:pPr>
            <w:r w:rsidRPr="004337F3">
              <w:rPr>
                <w:rFonts w:ascii="Times New Roman" w:eastAsia="標楷體" w:hAnsi="Times New Roman" w:cs="Times New Roman" w:hint="eastAsia"/>
                <w:sz w:val="26"/>
                <w:szCs w:val="26"/>
              </w:rPr>
              <w:t>核電廠除役技術資料彙編及</w:t>
            </w:r>
            <w:proofErr w:type="gramStart"/>
            <w:r w:rsidRPr="004337F3">
              <w:rPr>
                <w:rFonts w:ascii="Times New Roman" w:eastAsia="標楷體" w:hAnsi="Times New Roman" w:cs="Times New Roman" w:hint="eastAsia"/>
                <w:sz w:val="26"/>
                <w:szCs w:val="26"/>
              </w:rPr>
              <w:t>研</w:t>
            </w:r>
            <w:proofErr w:type="gramEnd"/>
            <w:r w:rsidRPr="004337F3">
              <w:rPr>
                <w:rFonts w:ascii="Times New Roman" w:eastAsia="標楷體" w:hAnsi="Times New Roman" w:cs="Times New Roman" w:hint="eastAsia"/>
                <w:sz w:val="26"/>
                <w:szCs w:val="26"/>
              </w:rPr>
              <w:t>析</w:t>
            </w:r>
            <w:proofErr w:type="gramStart"/>
            <w:r w:rsidRPr="004337F3">
              <w:rPr>
                <w:rFonts w:ascii="Times New Roman" w:eastAsia="標楷體" w:hAnsi="Times New Roman" w:cs="Times New Roman" w:hint="eastAsia"/>
                <w:sz w:val="26"/>
                <w:szCs w:val="26"/>
              </w:rPr>
              <w:t>﹝</w:t>
            </w:r>
            <w:proofErr w:type="gramEnd"/>
            <w:r w:rsidRPr="004337F3">
              <w:rPr>
                <w:rFonts w:ascii="Times New Roman" w:eastAsia="標楷體" w:hAnsi="Times New Roman" w:cs="Times New Roman" w:hint="eastAsia"/>
                <w:sz w:val="26"/>
                <w:szCs w:val="26"/>
              </w:rPr>
              <w:t>約</w:t>
            </w:r>
            <w:r w:rsidRPr="004337F3">
              <w:rPr>
                <w:rFonts w:ascii="Times New Roman" w:eastAsia="標楷體" w:hAnsi="Times New Roman" w:cs="Times New Roman" w:hint="eastAsia"/>
                <w:sz w:val="26"/>
                <w:szCs w:val="26"/>
              </w:rPr>
              <w:t>160</w:t>
            </w:r>
            <w:r w:rsidRPr="004337F3">
              <w:rPr>
                <w:rFonts w:ascii="Times New Roman" w:eastAsia="標楷體" w:hAnsi="Times New Roman" w:cs="Times New Roman" w:hint="eastAsia"/>
                <w:sz w:val="26"/>
                <w:szCs w:val="26"/>
              </w:rPr>
              <w:t>萬元</w:t>
            </w:r>
            <w:proofErr w:type="gramStart"/>
            <w:r w:rsidRPr="004337F3">
              <w:rPr>
                <w:rFonts w:ascii="Times New Roman" w:eastAsia="標楷體" w:hAnsi="Times New Roman" w:cs="Times New Roman" w:hint="eastAsia"/>
                <w:sz w:val="26"/>
                <w:szCs w:val="26"/>
              </w:rPr>
              <w:t>﹞</w:t>
            </w:r>
            <w:proofErr w:type="gramEnd"/>
            <w:r w:rsidRPr="004337F3">
              <w:rPr>
                <w:rFonts w:ascii="Times New Roman" w:eastAsia="標楷體" w:hAnsi="Times New Roman" w:cs="Times New Roman" w:hint="eastAsia"/>
                <w:sz w:val="26"/>
                <w:szCs w:val="26"/>
              </w:rPr>
              <w:t>；</w:t>
            </w:r>
          </w:p>
          <w:p w:rsidR="00B67908" w:rsidRPr="004337F3" w:rsidRDefault="00B67908" w:rsidP="005864BC">
            <w:pPr>
              <w:widowControl w:val="0"/>
              <w:ind w:left="343"/>
              <w:rPr>
                <w:rFonts w:ascii="Times New Roman" w:eastAsia="標楷體" w:hAnsi="Times New Roman" w:cs="Times New Roman"/>
                <w:sz w:val="26"/>
                <w:szCs w:val="26"/>
              </w:rPr>
            </w:pPr>
            <w:r w:rsidRPr="004337F3">
              <w:rPr>
                <w:rFonts w:ascii="Times New Roman" w:eastAsia="標楷體" w:hAnsi="Times New Roman" w:cs="Times New Roman" w:hint="eastAsia"/>
                <w:sz w:val="26"/>
                <w:szCs w:val="26"/>
              </w:rPr>
              <w:t>除役期間留用設備管路系統維護策略研究</w:t>
            </w:r>
            <w:proofErr w:type="gramStart"/>
            <w:r w:rsidRPr="004337F3">
              <w:rPr>
                <w:rFonts w:ascii="Times New Roman" w:eastAsia="標楷體" w:hAnsi="Times New Roman" w:cs="Times New Roman" w:hint="eastAsia"/>
                <w:sz w:val="26"/>
                <w:szCs w:val="26"/>
              </w:rPr>
              <w:t>﹝</w:t>
            </w:r>
            <w:proofErr w:type="gramEnd"/>
            <w:r w:rsidRPr="004337F3">
              <w:rPr>
                <w:rFonts w:ascii="Times New Roman" w:eastAsia="標楷體" w:hAnsi="Times New Roman" w:cs="Times New Roman" w:hint="eastAsia"/>
                <w:sz w:val="26"/>
                <w:szCs w:val="26"/>
              </w:rPr>
              <w:t>約</w:t>
            </w:r>
            <w:r w:rsidRPr="004337F3">
              <w:rPr>
                <w:rFonts w:ascii="Times New Roman" w:eastAsia="標楷體" w:hAnsi="Times New Roman" w:cs="Times New Roman" w:hint="eastAsia"/>
                <w:sz w:val="26"/>
                <w:szCs w:val="26"/>
              </w:rPr>
              <w:t>55</w:t>
            </w:r>
            <w:r w:rsidRPr="004337F3">
              <w:rPr>
                <w:rFonts w:ascii="Times New Roman" w:eastAsia="標楷體" w:hAnsi="Times New Roman" w:cs="Times New Roman" w:hint="eastAsia"/>
                <w:sz w:val="26"/>
                <w:szCs w:val="26"/>
              </w:rPr>
              <w:t>萬元</w:t>
            </w:r>
            <w:proofErr w:type="gramStart"/>
            <w:r w:rsidRPr="004337F3">
              <w:rPr>
                <w:rFonts w:ascii="Times New Roman" w:eastAsia="標楷體" w:hAnsi="Times New Roman" w:cs="Times New Roman" w:hint="eastAsia"/>
                <w:sz w:val="26"/>
                <w:szCs w:val="26"/>
              </w:rPr>
              <w:t>﹞</w:t>
            </w:r>
            <w:proofErr w:type="gramEnd"/>
            <w:r w:rsidRPr="004337F3">
              <w:rPr>
                <w:rFonts w:ascii="Times New Roman" w:eastAsia="標楷體" w:hAnsi="Times New Roman" w:cs="Times New Roman" w:hint="eastAsia"/>
                <w:sz w:val="26"/>
                <w:szCs w:val="26"/>
              </w:rPr>
              <w:t>；</w:t>
            </w:r>
          </w:p>
          <w:p w:rsidR="00B67908" w:rsidRPr="004337F3" w:rsidRDefault="00B67908" w:rsidP="005864BC">
            <w:pPr>
              <w:widowControl w:val="0"/>
              <w:ind w:left="343"/>
              <w:rPr>
                <w:rFonts w:ascii="Times New Roman" w:eastAsia="標楷體" w:hAnsi="Times New Roman" w:cs="Times New Roman"/>
                <w:sz w:val="26"/>
                <w:szCs w:val="26"/>
              </w:rPr>
            </w:pPr>
            <w:r w:rsidRPr="004337F3">
              <w:rPr>
                <w:rFonts w:ascii="Times New Roman" w:eastAsia="標楷體" w:hAnsi="Times New Roman" w:cs="Times New Roman" w:hint="eastAsia"/>
                <w:sz w:val="26"/>
                <w:szCs w:val="26"/>
              </w:rPr>
              <w:t>除役期間設備與機具環境影響參數評估</w:t>
            </w:r>
            <w:proofErr w:type="gramStart"/>
            <w:r w:rsidRPr="004337F3">
              <w:rPr>
                <w:rFonts w:ascii="Times New Roman" w:eastAsia="標楷體" w:hAnsi="Times New Roman" w:cs="Times New Roman" w:hint="eastAsia"/>
                <w:sz w:val="26"/>
                <w:szCs w:val="26"/>
              </w:rPr>
              <w:t>﹝</w:t>
            </w:r>
            <w:proofErr w:type="gramEnd"/>
            <w:r w:rsidRPr="004337F3">
              <w:rPr>
                <w:rFonts w:ascii="Times New Roman" w:eastAsia="標楷體" w:hAnsi="Times New Roman" w:cs="Times New Roman" w:hint="eastAsia"/>
                <w:sz w:val="26"/>
                <w:szCs w:val="26"/>
              </w:rPr>
              <w:t>約</w:t>
            </w:r>
            <w:r w:rsidRPr="004337F3">
              <w:rPr>
                <w:rFonts w:ascii="Times New Roman" w:eastAsia="標楷體" w:hAnsi="Times New Roman" w:cs="Times New Roman" w:hint="eastAsia"/>
                <w:sz w:val="26"/>
                <w:szCs w:val="26"/>
              </w:rPr>
              <w:t>55</w:t>
            </w:r>
            <w:r w:rsidRPr="004337F3">
              <w:rPr>
                <w:rFonts w:ascii="Times New Roman" w:eastAsia="標楷體" w:hAnsi="Times New Roman" w:cs="Times New Roman" w:hint="eastAsia"/>
                <w:sz w:val="26"/>
                <w:szCs w:val="26"/>
              </w:rPr>
              <w:t>萬元</w:t>
            </w:r>
            <w:proofErr w:type="gramStart"/>
            <w:r w:rsidRPr="004337F3">
              <w:rPr>
                <w:rFonts w:ascii="Times New Roman" w:eastAsia="標楷體" w:hAnsi="Times New Roman" w:cs="Times New Roman" w:hint="eastAsia"/>
                <w:sz w:val="26"/>
                <w:szCs w:val="26"/>
              </w:rPr>
              <w:t>﹞</w:t>
            </w:r>
            <w:proofErr w:type="gramEnd"/>
            <w:r w:rsidRPr="004337F3">
              <w:rPr>
                <w:rFonts w:ascii="Times New Roman" w:eastAsia="標楷體" w:hAnsi="Times New Roman" w:cs="Times New Roman" w:hint="eastAsia"/>
                <w:sz w:val="26"/>
                <w:szCs w:val="26"/>
              </w:rPr>
              <w:t>；</w:t>
            </w:r>
          </w:p>
          <w:p w:rsidR="00B67908" w:rsidRPr="004337F3" w:rsidRDefault="00B67908" w:rsidP="005864BC">
            <w:pPr>
              <w:widowControl w:val="0"/>
              <w:ind w:left="343"/>
              <w:rPr>
                <w:rFonts w:ascii="Times New Roman" w:eastAsia="標楷體" w:hAnsi="Times New Roman" w:cs="Times New Roman"/>
                <w:sz w:val="26"/>
                <w:szCs w:val="26"/>
              </w:rPr>
            </w:pPr>
            <w:r w:rsidRPr="004337F3">
              <w:rPr>
                <w:rFonts w:ascii="Times New Roman" w:eastAsia="標楷體" w:hAnsi="Times New Roman" w:cs="Times New Roman" w:hint="eastAsia"/>
                <w:sz w:val="26"/>
                <w:szCs w:val="26"/>
              </w:rPr>
              <w:t>108</w:t>
            </w:r>
            <w:r w:rsidRPr="004337F3">
              <w:rPr>
                <w:rFonts w:ascii="Times New Roman" w:eastAsia="標楷體" w:hAnsi="Times New Roman" w:cs="Times New Roman" w:hint="eastAsia"/>
                <w:sz w:val="26"/>
                <w:szCs w:val="26"/>
              </w:rPr>
              <w:t>年核電廠超越設計地震之地震安全管制技術研究</w:t>
            </w:r>
            <w:proofErr w:type="gramStart"/>
            <w:r w:rsidRPr="004337F3">
              <w:rPr>
                <w:rFonts w:ascii="Times New Roman" w:eastAsia="標楷體" w:hAnsi="Times New Roman" w:cs="Times New Roman" w:hint="eastAsia"/>
                <w:sz w:val="26"/>
                <w:szCs w:val="26"/>
              </w:rPr>
              <w:t>﹝</w:t>
            </w:r>
            <w:proofErr w:type="gramEnd"/>
            <w:r w:rsidRPr="004337F3">
              <w:rPr>
                <w:rFonts w:ascii="Times New Roman" w:eastAsia="標楷體" w:hAnsi="Times New Roman" w:cs="Times New Roman" w:hint="eastAsia"/>
                <w:sz w:val="26"/>
                <w:szCs w:val="26"/>
              </w:rPr>
              <w:t>約</w:t>
            </w:r>
            <w:r w:rsidRPr="004337F3">
              <w:rPr>
                <w:rFonts w:ascii="Times New Roman" w:eastAsia="標楷體" w:hAnsi="Times New Roman" w:cs="Times New Roman" w:hint="eastAsia"/>
                <w:sz w:val="26"/>
                <w:szCs w:val="26"/>
              </w:rPr>
              <w:t>350</w:t>
            </w:r>
            <w:r w:rsidRPr="004337F3">
              <w:rPr>
                <w:rFonts w:ascii="Times New Roman" w:eastAsia="標楷體" w:hAnsi="Times New Roman" w:cs="Times New Roman" w:hint="eastAsia"/>
                <w:sz w:val="26"/>
                <w:szCs w:val="26"/>
              </w:rPr>
              <w:t>萬元</w:t>
            </w:r>
            <w:proofErr w:type="gramStart"/>
            <w:r w:rsidRPr="004337F3">
              <w:rPr>
                <w:rFonts w:ascii="Times New Roman" w:eastAsia="標楷體" w:hAnsi="Times New Roman" w:cs="Times New Roman" w:hint="eastAsia"/>
                <w:sz w:val="26"/>
                <w:szCs w:val="26"/>
              </w:rPr>
              <w:t>﹞</w:t>
            </w:r>
            <w:proofErr w:type="gramEnd"/>
            <w:r w:rsidRPr="004337F3">
              <w:rPr>
                <w:rFonts w:ascii="Times New Roman" w:eastAsia="標楷體" w:hAnsi="Times New Roman" w:cs="Times New Roman" w:hint="eastAsia"/>
                <w:sz w:val="26"/>
                <w:szCs w:val="26"/>
              </w:rPr>
              <w:t xml:space="preserve">   </w:t>
            </w:r>
            <w:r w:rsidRPr="004337F3">
              <w:rPr>
                <w:rFonts w:ascii="Times New Roman" w:eastAsia="標楷體" w:hAnsi="Times New Roman" w:cs="Times New Roman"/>
                <w:sz w:val="26"/>
                <w:szCs w:val="26"/>
              </w:rPr>
              <w:t>)</w:t>
            </w:r>
            <w:r w:rsidRPr="004337F3">
              <w:rPr>
                <w:rFonts w:ascii="Times New Roman" w:eastAsia="標楷體" w:hAnsi="Times New Roman" w:cs="Times New Roman" w:hint="eastAsia"/>
                <w:sz w:val="26"/>
                <w:szCs w:val="26"/>
              </w:rPr>
              <w:t>。</w:t>
            </w:r>
          </w:p>
          <w:p w:rsidR="00B67908" w:rsidRPr="004337F3" w:rsidRDefault="00B67908" w:rsidP="004337F3">
            <w:pPr>
              <w:widowControl w:val="0"/>
              <w:numPr>
                <w:ilvl w:val="0"/>
                <w:numId w:val="4"/>
              </w:numPr>
              <w:tabs>
                <w:tab w:val="clear" w:pos="1320"/>
              </w:tabs>
              <w:ind w:leftChars="-7" w:left="343"/>
              <w:rPr>
                <w:rFonts w:ascii="Times New Roman" w:eastAsia="標楷體" w:hAnsi="Times New Roman" w:cs="Times New Roman"/>
                <w:sz w:val="26"/>
                <w:szCs w:val="26"/>
              </w:rPr>
            </w:pPr>
            <w:r w:rsidRPr="004337F3">
              <w:rPr>
                <w:rFonts w:ascii="Times New Roman" w:eastAsia="標楷體" w:hAnsi="Times New Roman" w:cs="Times New Roman" w:hint="eastAsia"/>
                <w:sz w:val="26"/>
                <w:szCs w:val="26"/>
              </w:rPr>
              <w:t>為執行本</w:t>
            </w:r>
            <w:proofErr w:type="gramStart"/>
            <w:r w:rsidRPr="004337F3">
              <w:rPr>
                <w:rFonts w:ascii="Times New Roman" w:eastAsia="標楷體" w:hAnsi="Times New Roman" w:cs="Times New Roman" w:hint="eastAsia"/>
                <w:sz w:val="26"/>
                <w:szCs w:val="26"/>
              </w:rPr>
              <w:t>計畫需委請</w:t>
            </w:r>
            <w:proofErr w:type="gramEnd"/>
            <w:r w:rsidRPr="004337F3">
              <w:rPr>
                <w:rFonts w:ascii="Times New Roman" w:eastAsia="標楷體" w:hAnsi="Times New Roman" w:cs="Times New Roman" w:hint="eastAsia"/>
                <w:sz w:val="26"/>
                <w:szCs w:val="26"/>
              </w:rPr>
              <w:t>所外廠商、學術研究單位或法人單位，執行各種</w:t>
            </w:r>
            <w:proofErr w:type="gramStart"/>
            <w:r w:rsidRPr="004337F3">
              <w:rPr>
                <w:rFonts w:ascii="Times New Roman" w:eastAsia="標楷體" w:hAnsi="Times New Roman" w:cs="Times New Roman" w:hint="eastAsia"/>
                <w:sz w:val="26"/>
                <w:szCs w:val="26"/>
              </w:rPr>
              <w:t>材料式片樣品</w:t>
            </w:r>
            <w:proofErr w:type="gramEnd"/>
            <w:r w:rsidRPr="004337F3">
              <w:rPr>
                <w:rFonts w:ascii="Times New Roman" w:eastAsia="標楷體" w:hAnsi="Times New Roman" w:cs="Times New Roman" w:hint="eastAsia"/>
                <w:sz w:val="26"/>
                <w:szCs w:val="26"/>
              </w:rPr>
              <w:t>之準備、測試、製作與分析服務：</w:t>
            </w:r>
            <w:r w:rsidRPr="004337F3">
              <w:rPr>
                <w:rFonts w:ascii="Times New Roman" w:eastAsia="標楷體" w:hAnsi="Times New Roman" w:cs="Times New Roman" w:hint="eastAsia"/>
                <w:sz w:val="26"/>
                <w:szCs w:val="26"/>
              </w:rPr>
              <w:t>(</w:t>
            </w:r>
            <w:proofErr w:type="gramStart"/>
            <w:r w:rsidRPr="004337F3">
              <w:rPr>
                <w:rFonts w:ascii="Times New Roman" w:eastAsia="標楷體" w:hAnsi="Times New Roman" w:cs="Times New Roman" w:hint="eastAsia"/>
                <w:sz w:val="26"/>
                <w:szCs w:val="26"/>
              </w:rPr>
              <w:t>拉伸試片</w:t>
            </w:r>
            <w:proofErr w:type="gramEnd"/>
            <w:r w:rsidRPr="004337F3">
              <w:rPr>
                <w:rFonts w:ascii="Times New Roman" w:eastAsia="標楷體" w:hAnsi="Times New Roman" w:cs="Times New Roman" w:hint="eastAsia"/>
                <w:sz w:val="26"/>
                <w:szCs w:val="26"/>
              </w:rPr>
              <w:t>、疲勞試片、</w:t>
            </w:r>
            <w:r w:rsidRPr="004337F3">
              <w:rPr>
                <w:rFonts w:ascii="Times New Roman" w:eastAsia="標楷體" w:hAnsi="Times New Roman" w:cs="Times New Roman" w:hint="eastAsia"/>
                <w:sz w:val="26"/>
                <w:szCs w:val="26"/>
              </w:rPr>
              <w:t>CT</w:t>
            </w:r>
            <w:r w:rsidRPr="004337F3">
              <w:rPr>
                <w:rFonts w:ascii="Times New Roman" w:eastAsia="標楷體" w:hAnsi="Times New Roman" w:cs="Times New Roman" w:hint="eastAsia"/>
                <w:sz w:val="26"/>
                <w:szCs w:val="26"/>
              </w:rPr>
              <w:t>試片、</w:t>
            </w:r>
            <w:proofErr w:type="gramStart"/>
            <w:r w:rsidRPr="004337F3">
              <w:rPr>
                <w:rFonts w:ascii="Times New Roman" w:eastAsia="標楷體" w:hAnsi="Times New Roman" w:cs="Times New Roman" w:hint="eastAsia"/>
                <w:sz w:val="26"/>
                <w:szCs w:val="26"/>
              </w:rPr>
              <w:t>潛變試</w:t>
            </w:r>
            <w:proofErr w:type="gramEnd"/>
            <w:r w:rsidRPr="004337F3">
              <w:rPr>
                <w:rFonts w:ascii="Times New Roman" w:eastAsia="標楷體" w:hAnsi="Times New Roman" w:cs="Times New Roman" w:hint="eastAsia"/>
                <w:sz w:val="26"/>
                <w:szCs w:val="26"/>
              </w:rPr>
              <w:t>片、磨耗試片等製作、樣品研磨製備等材料製備服務；顯微結構分析、化學成分分析、電子</w:t>
            </w:r>
            <w:proofErr w:type="gramStart"/>
            <w:r w:rsidRPr="004337F3">
              <w:rPr>
                <w:rFonts w:ascii="Times New Roman" w:eastAsia="標楷體" w:hAnsi="Times New Roman" w:cs="Times New Roman" w:hint="eastAsia"/>
                <w:sz w:val="26"/>
                <w:szCs w:val="26"/>
              </w:rPr>
              <w:t>探微儀分析</w:t>
            </w:r>
            <w:proofErr w:type="gramEnd"/>
            <w:r w:rsidRPr="004337F3">
              <w:rPr>
                <w:rFonts w:ascii="Times New Roman" w:eastAsia="標楷體" w:hAnsi="Times New Roman" w:cs="Times New Roman" w:hint="eastAsia"/>
                <w:sz w:val="26"/>
                <w:szCs w:val="26"/>
              </w:rPr>
              <w:t>、金屬表面分析、聚焦電子束樣品製備與分析、</w:t>
            </w:r>
            <w:proofErr w:type="gramStart"/>
            <w:r w:rsidRPr="004337F3">
              <w:rPr>
                <w:rFonts w:ascii="Times New Roman" w:eastAsia="標楷體" w:hAnsi="Times New Roman" w:cs="Times New Roman" w:hint="eastAsia"/>
                <w:sz w:val="26"/>
                <w:szCs w:val="26"/>
              </w:rPr>
              <w:t>掃描式與穿透</w:t>
            </w:r>
            <w:proofErr w:type="gramEnd"/>
            <w:r w:rsidRPr="004337F3">
              <w:rPr>
                <w:rFonts w:ascii="Times New Roman" w:eastAsia="標楷體" w:hAnsi="Times New Roman" w:cs="Times New Roman" w:hint="eastAsia"/>
                <w:sz w:val="26"/>
                <w:szCs w:val="26"/>
              </w:rPr>
              <w:t>式電子顯微鏡分析、</w:t>
            </w:r>
            <w:proofErr w:type="gramStart"/>
            <w:r w:rsidRPr="004337F3">
              <w:rPr>
                <w:rFonts w:ascii="Times New Roman" w:eastAsia="標楷體" w:hAnsi="Times New Roman" w:cs="Times New Roman" w:hint="eastAsia"/>
                <w:sz w:val="26"/>
                <w:szCs w:val="26"/>
              </w:rPr>
              <w:t>熱重分析</w:t>
            </w:r>
            <w:proofErr w:type="gramEnd"/>
            <w:r w:rsidRPr="004337F3">
              <w:rPr>
                <w:rFonts w:ascii="Times New Roman" w:eastAsia="標楷體" w:hAnsi="Times New Roman" w:cs="Times New Roman" w:hint="eastAsia"/>
                <w:sz w:val="26"/>
                <w:szCs w:val="26"/>
              </w:rPr>
              <w:t>儀、電腦斷層分析、殘留應力量測分析與材料元素檢測等相關分析服務；硬度，磨耗，刮痕，拉伸，四點彎曲，</w:t>
            </w:r>
            <w:proofErr w:type="gramStart"/>
            <w:r w:rsidRPr="004337F3">
              <w:rPr>
                <w:rFonts w:ascii="Times New Roman" w:eastAsia="標楷體" w:hAnsi="Times New Roman" w:cs="Times New Roman" w:hint="eastAsia"/>
                <w:sz w:val="26"/>
                <w:szCs w:val="26"/>
              </w:rPr>
              <w:t>潛變與疲勞、</w:t>
            </w:r>
            <w:proofErr w:type="gramEnd"/>
            <w:r w:rsidRPr="004337F3">
              <w:rPr>
                <w:rFonts w:ascii="Times New Roman" w:eastAsia="標楷體" w:hAnsi="Times New Roman" w:cs="Times New Roman" w:hint="eastAsia"/>
                <w:sz w:val="26"/>
                <w:szCs w:val="26"/>
              </w:rPr>
              <w:t>腐蝕與氧化性質測試、</w:t>
            </w:r>
            <w:proofErr w:type="gramStart"/>
            <w:r w:rsidRPr="004337F3">
              <w:rPr>
                <w:rFonts w:ascii="Times New Roman" w:eastAsia="標楷體" w:hAnsi="Times New Roman" w:cs="Times New Roman" w:hint="eastAsia"/>
                <w:sz w:val="26"/>
                <w:szCs w:val="26"/>
              </w:rPr>
              <w:t>銲</w:t>
            </w:r>
            <w:proofErr w:type="gramEnd"/>
            <w:r w:rsidRPr="004337F3">
              <w:rPr>
                <w:rFonts w:ascii="Times New Roman" w:eastAsia="標楷體" w:hAnsi="Times New Roman" w:cs="Times New Roman" w:hint="eastAsia"/>
                <w:sz w:val="26"/>
                <w:szCs w:val="26"/>
              </w:rPr>
              <w:t>接處理、</w:t>
            </w:r>
            <w:proofErr w:type="gramStart"/>
            <w:r w:rsidRPr="004337F3">
              <w:rPr>
                <w:rFonts w:ascii="Times New Roman" w:eastAsia="標楷體" w:hAnsi="Times New Roman" w:cs="Times New Roman" w:hint="eastAsia"/>
                <w:sz w:val="26"/>
                <w:szCs w:val="26"/>
              </w:rPr>
              <w:t>固溶熱處理</w:t>
            </w:r>
            <w:proofErr w:type="gramEnd"/>
            <w:r w:rsidRPr="004337F3">
              <w:rPr>
                <w:rFonts w:ascii="Times New Roman" w:eastAsia="標楷體" w:hAnsi="Times New Roman" w:cs="Times New Roman" w:hint="eastAsia"/>
                <w:sz w:val="26"/>
                <w:szCs w:val="26"/>
              </w:rPr>
              <w:t>、時效硬化處理、高溫燒結處理等相關實驗設計與測試服務</w:t>
            </w:r>
            <w:r w:rsidRPr="004337F3">
              <w:rPr>
                <w:rFonts w:ascii="Times New Roman" w:eastAsia="標楷體" w:hAnsi="Times New Roman" w:cs="Times New Roman" w:hint="eastAsia"/>
                <w:sz w:val="26"/>
                <w:szCs w:val="26"/>
              </w:rPr>
              <w:t xml:space="preserve">    )</w:t>
            </w:r>
            <w:r w:rsidRPr="004337F3">
              <w:rPr>
                <w:rFonts w:ascii="Times New Roman" w:eastAsia="標楷體" w:hAnsi="Times New Roman" w:cs="Times New Roman" w:hint="eastAsia"/>
                <w:sz w:val="26"/>
                <w:szCs w:val="26"/>
              </w:rPr>
              <w:t>。</w:t>
            </w:r>
            <w:r w:rsidRPr="004337F3">
              <w:rPr>
                <w:rFonts w:ascii="Times New Roman" w:eastAsia="標楷體" w:hAnsi="Times New Roman" w:cs="Times New Roman" w:hint="eastAsia"/>
                <w:sz w:val="26"/>
                <w:szCs w:val="26"/>
              </w:rPr>
              <w:t xml:space="preserve">    </w:t>
            </w:r>
          </w:p>
          <w:p w:rsidR="00B67908" w:rsidRPr="004337F3" w:rsidRDefault="00B67908" w:rsidP="004337F3">
            <w:pPr>
              <w:widowControl w:val="0"/>
              <w:numPr>
                <w:ilvl w:val="0"/>
                <w:numId w:val="4"/>
              </w:numPr>
              <w:tabs>
                <w:tab w:val="clear" w:pos="1320"/>
              </w:tabs>
              <w:ind w:leftChars="-7" w:left="343"/>
              <w:rPr>
                <w:rFonts w:ascii="Times New Roman" w:eastAsia="標楷體" w:hAnsi="Times New Roman" w:cs="Times New Roman"/>
                <w:sz w:val="26"/>
                <w:szCs w:val="26"/>
              </w:rPr>
            </w:pPr>
            <w:r w:rsidRPr="004337F3">
              <w:rPr>
                <w:rFonts w:ascii="Times New Roman" w:eastAsia="標楷體" w:hAnsi="Times New Roman" w:cs="Times New Roman" w:hint="eastAsia"/>
                <w:sz w:val="26"/>
                <w:szCs w:val="26"/>
              </w:rPr>
              <w:t>專業程式、套裝軟體使用操作或技術諮詢服務費</w:t>
            </w:r>
            <w:r w:rsidRPr="004337F3">
              <w:rPr>
                <w:rFonts w:ascii="Times New Roman" w:eastAsia="標楷體" w:hAnsi="Times New Roman" w:cs="Times New Roman" w:hint="eastAsia"/>
                <w:sz w:val="26"/>
                <w:szCs w:val="26"/>
              </w:rPr>
              <w:t>(</w:t>
            </w:r>
            <w:r w:rsidRPr="004337F3">
              <w:rPr>
                <w:rFonts w:ascii="Times New Roman" w:eastAsia="標楷體" w:hAnsi="Times New Roman" w:cs="Times New Roman" w:hint="eastAsia"/>
                <w:sz w:val="26"/>
                <w:szCs w:val="26"/>
              </w:rPr>
              <w:t>核三廠</w:t>
            </w:r>
            <w:r w:rsidRPr="004337F3">
              <w:rPr>
                <w:rFonts w:ascii="Times New Roman" w:eastAsia="標楷體" w:hAnsi="Times New Roman" w:cs="Times New Roman" w:hint="eastAsia"/>
                <w:color w:val="000000"/>
                <w:sz w:val="26"/>
                <w:szCs w:val="26"/>
              </w:rPr>
              <w:t>更換燃料水儲存槽土壤</w:t>
            </w:r>
            <w:proofErr w:type="gramStart"/>
            <w:r w:rsidRPr="004337F3">
              <w:rPr>
                <w:rFonts w:ascii="Times New Roman" w:eastAsia="標楷體" w:hAnsi="Times New Roman" w:cs="Times New Roman" w:hint="eastAsia"/>
                <w:color w:val="000000"/>
                <w:sz w:val="26"/>
                <w:szCs w:val="26"/>
              </w:rPr>
              <w:t>結構互制分析</w:t>
            </w:r>
            <w:proofErr w:type="gramEnd"/>
            <w:r w:rsidRPr="004337F3">
              <w:rPr>
                <w:rFonts w:ascii="Times New Roman" w:eastAsia="標楷體" w:hAnsi="Times New Roman" w:cs="Times New Roman" w:hint="eastAsia"/>
                <w:color w:val="000000"/>
                <w:sz w:val="26"/>
                <w:szCs w:val="26"/>
              </w:rPr>
              <w:t>與</w:t>
            </w:r>
            <w:r w:rsidRPr="004337F3">
              <w:rPr>
                <w:rFonts w:ascii="Times New Roman" w:eastAsia="標楷體" w:hAnsi="Times New Roman" w:cs="Times New Roman"/>
                <w:color w:val="000000"/>
                <w:sz w:val="26"/>
                <w:szCs w:val="26"/>
              </w:rPr>
              <w:t>SSI</w:t>
            </w:r>
            <w:r w:rsidRPr="004337F3">
              <w:rPr>
                <w:rFonts w:ascii="Times New Roman" w:eastAsia="標楷體" w:hAnsi="Times New Roman" w:cs="Times New Roman" w:hint="eastAsia"/>
                <w:color w:val="000000"/>
                <w:sz w:val="26"/>
                <w:szCs w:val="26"/>
              </w:rPr>
              <w:t>技術諮詢</w:t>
            </w:r>
            <w:r w:rsidRPr="004337F3">
              <w:rPr>
                <w:rFonts w:ascii="Times New Roman" w:eastAsia="標楷體" w:hAnsi="Times New Roman" w:cs="Times New Roman" w:hint="eastAsia"/>
                <w:color w:val="000000"/>
                <w:sz w:val="26"/>
                <w:szCs w:val="26"/>
              </w:rPr>
              <w:t xml:space="preserve"> ; </w:t>
            </w:r>
            <w:r w:rsidRPr="004337F3">
              <w:rPr>
                <w:rFonts w:ascii="Times New Roman" w:eastAsia="標楷體" w:hAnsi="Times New Roman" w:cs="Times New Roman" w:hint="eastAsia"/>
                <w:color w:val="000000"/>
                <w:sz w:val="26"/>
                <w:szCs w:val="26"/>
              </w:rPr>
              <w:t>核電廠除役過渡階段</w:t>
            </w:r>
            <w:r w:rsidRPr="004337F3">
              <w:rPr>
                <w:rFonts w:ascii="Times New Roman" w:eastAsia="標楷體" w:hAnsi="Times New Roman" w:cs="Times New Roman" w:hint="eastAsia"/>
                <w:color w:val="000000"/>
                <w:sz w:val="26"/>
                <w:szCs w:val="26"/>
              </w:rPr>
              <w:t>MELCOR</w:t>
            </w:r>
            <w:r w:rsidRPr="004337F3">
              <w:rPr>
                <w:rFonts w:ascii="Times New Roman" w:eastAsia="標楷體" w:hAnsi="Times New Roman" w:cs="Times New Roman" w:hint="eastAsia"/>
                <w:color w:val="000000"/>
                <w:sz w:val="26"/>
                <w:szCs w:val="26"/>
              </w:rPr>
              <w:t>程式爐心模式精進與燃料池模式建立技術諮詢</w:t>
            </w:r>
            <w:r w:rsidRPr="004337F3">
              <w:rPr>
                <w:rFonts w:ascii="Times New Roman" w:eastAsia="標楷體" w:hAnsi="Times New Roman" w:cs="Times New Roman" w:hint="eastAsia"/>
                <w:color w:val="000000"/>
                <w:sz w:val="26"/>
                <w:szCs w:val="26"/>
              </w:rPr>
              <w:t xml:space="preserve">  </w:t>
            </w:r>
            <w:r w:rsidRPr="004337F3">
              <w:rPr>
                <w:rFonts w:ascii="Times New Roman" w:eastAsia="標楷體" w:hAnsi="Times New Roman" w:cs="Times New Roman" w:hint="eastAsia"/>
                <w:sz w:val="26"/>
                <w:szCs w:val="26"/>
              </w:rPr>
              <w:t>)</w:t>
            </w:r>
            <w:r w:rsidRPr="004337F3">
              <w:rPr>
                <w:rFonts w:ascii="Times New Roman" w:eastAsia="標楷體" w:hAnsi="Times New Roman" w:cs="Times New Roman" w:hint="eastAsia"/>
                <w:sz w:val="26"/>
                <w:szCs w:val="26"/>
              </w:rPr>
              <w:t>。</w:t>
            </w:r>
          </w:p>
          <w:p w:rsidR="00B67908" w:rsidRPr="004337F3" w:rsidRDefault="00B67908" w:rsidP="004337F3">
            <w:pPr>
              <w:numPr>
                <w:ilvl w:val="0"/>
                <w:numId w:val="4"/>
              </w:numPr>
              <w:tabs>
                <w:tab w:val="clear" w:pos="1320"/>
              </w:tabs>
              <w:adjustRightInd w:val="0"/>
              <w:snapToGrid w:val="0"/>
              <w:ind w:leftChars="-7" w:left="343"/>
              <w:rPr>
                <w:rFonts w:ascii="Times New Roman" w:eastAsia="標楷體" w:hAnsi="Times New Roman" w:cs="Times New Roman"/>
                <w:sz w:val="26"/>
                <w:szCs w:val="26"/>
              </w:rPr>
            </w:pPr>
            <w:r w:rsidRPr="004337F3">
              <w:rPr>
                <w:rFonts w:ascii="Times New Roman" w:eastAsia="標楷體" w:hAnsi="Times New Roman" w:cs="Times New Roman" w:hint="eastAsia"/>
                <w:sz w:val="26"/>
                <w:szCs w:val="26"/>
              </w:rPr>
              <w:t>為執行</w:t>
            </w:r>
            <w:proofErr w:type="gramStart"/>
            <w:r w:rsidRPr="004337F3">
              <w:rPr>
                <w:rFonts w:ascii="Times New Roman" w:eastAsia="標楷體" w:hAnsi="Times New Roman" w:cs="Times New Roman" w:hint="eastAsia"/>
                <w:sz w:val="26"/>
                <w:szCs w:val="26"/>
              </w:rPr>
              <w:t>計畫需習得</w:t>
            </w:r>
            <w:proofErr w:type="gramEnd"/>
            <w:r w:rsidRPr="004337F3">
              <w:rPr>
                <w:rFonts w:ascii="Times New Roman" w:eastAsia="標楷體" w:hAnsi="Times New Roman" w:cs="Times New Roman" w:hint="eastAsia"/>
                <w:sz w:val="26"/>
                <w:szCs w:val="26"/>
              </w:rPr>
              <w:t>新技能，所需舉辦教育訓練之費用。</w:t>
            </w:r>
          </w:p>
          <w:p w:rsidR="00B67908" w:rsidRPr="004337F3" w:rsidRDefault="00B67908" w:rsidP="004337F3">
            <w:pPr>
              <w:numPr>
                <w:ilvl w:val="0"/>
                <w:numId w:val="4"/>
              </w:numPr>
              <w:tabs>
                <w:tab w:val="clear" w:pos="1320"/>
              </w:tabs>
              <w:adjustRightInd w:val="0"/>
              <w:snapToGrid w:val="0"/>
              <w:ind w:leftChars="-7" w:left="343"/>
              <w:rPr>
                <w:rFonts w:ascii="Times New Roman" w:eastAsia="標楷體" w:hAnsi="Times New Roman" w:cs="Times New Roman"/>
                <w:sz w:val="26"/>
                <w:szCs w:val="26"/>
              </w:rPr>
            </w:pPr>
            <w:r w:rsidRPr="004337F3">
              <w:rPr>
                <w:rFonts w:ascii="Times New Roman" w:eastAsia="標楷體" w:hAnsi="Times New Roman" w:cs="Times New Roman" w:hint="eastAsia"/>
                <w:sz w:val="26"/>
                <w:szCs w:val="26"/>
              </w:rPr>
              <w:t>執行計畫時，為與各界專家學者意見交流及展現研發成果，需參加之研討會報名費、註冊費</w:t>
            </w:r>
            <w:r w:rsidRPr="004337F3">
              <w:rPr>
                <w:rFonts w:ascii="Times New Roman" w:eastAsia="標楷體" w:hAnsi="Times New Roman" w:cs="Times New Roman" w:hint="eastAsia"/>
                <w:sz w:val="26"/>
                <w:szCs w:val="26"/>
              </w:rPr>
              <w:t>(</w:t>
            </w:r>
            <w:r w:rsidRPr="004337F3">
              <w:rPr>
                <w:rFonts w:ascii="Times New Roman" w:eastAsia="標楷體" w:hAnsi="Times New Roman" w:cs="Times New Roman" w:hint="eastAsia"/>
                <w:sz w:val="26"/>
                <w:szCs w:val="26"/>
              </w:rPr>
              <w:t>如</w:t>
            </w:r>
            <w:r w:rsidRPr="004337F3">
              <w:rPr>
                <w:rFonts w:ascii="Times New Roman" w:eastAsia="標楷體" w:hAnsi="Times New Roman" w:cs="Times New Roman" w:hint="eastAsia"/>
                <w:sz w:val="26"/>
                <w:szCs w:val="26"/>
              </w:rPr>
              <w:t>ICGEAC</w:t>
            </w:r>
            <w:r w:rsidRPr="004337F3">
              <w:rPr>
                <w:rFonts w:ascii="Times New Roman" w:eastAsia="標楷體" w:hAnsi="Times New Roman" w:cs="Times New Roman" w:hint="eastAsia"/>
                <w:sz w:val="26"/>
                <w:szCs w:val="26"/>
              </w:rPr>
              <w:t>、防蝕工程以及核能、材料，冶金、化學、機械與</w:t>
            </w:r>
            <w:proofErr w:type="gramStart"/>
            <w:r w:rsidRPr="004337F3">
              <w:rPr>
                <w:rFonts w:ascii="Times New Roman" w:eastAsia="標楷體" w:hAnsi="Times New Roman" w:cs="Times New Roman" w:hint="eastAsia"/>
                <w:sz w:val="26"/>
                <w:szCs w:val="26"/>
              </w:rPr>
              <w:t>銲</w:t>
            </w:r>
            <w:proofErr w:type="gramEnd"/>
            <w:r w:rsidRPr="004337F3">
              <w:rPr>
                <w:rFonts w:ascii="Times New Roman" w:eastAsia="標楷體" w:hAnsi="Times New Roman" w:cs="Times New Roman" w:hint="eastAsia"/>
                <w:sz w:val="26"/>
                <w:szCs w:val="26"/>
              </w:rPr>
              <w:t>接等相關研討會註冊費或報名費</w:t>
            </w:r>
            <w:r w:rsidRPr="004337F3">
              <w:rPr>
                <w:rFonts w:ascii="Times New Roman" w:eastAsia="標楷體" w:hAnsi="Times New Roman" w:cs="Times New Roman" w:hint="eastAsia"/>
                <w:sz w:val="26"/>
                <w:szCs w:val="26"/>
              </w:rPr>
              <w:t>)</w:t>
            </w:r>
            <w:r w:rsidRPr="004337F3">
              <w:rPr>
                <w:rFonts w:ascii="Times New Roman" w:eastAsia="標楷體" w:hAnsi="Times New Roman" w:cs="Times New Roman" w:hint="eastAsia"/>
                <w:sz w:val="26"/>
                <w:szCs w:val="26"/>
              </w:rPr>
              <w:t>及其論著發表衍生之相關費用。</w:t>
            </w:r>
          </w:p>
          <w:p w:rsidR="00B67908" w:rsidRPr="004337F3" w:rsidRDefault="00B67908" w:rsidP="004337F3">
            <w:pPr>
              <w:numPr>
                <w:ilvl w:val="0"/>
                <w:numId w:val="4"/>
              </w:numPr>
              <w:tabs>
                <w:tab w:val="clear" w:pos="1320"/>
              </w:tabs>
              <w:adjustRightInd w:val="0"/>
              <w:snapToGrid w:val="0"/>
              <w:ind w:leftChars="-7" w:left="343"/>
              <w:rPr>
                <w:rFonts w:ascii="Times New Roman" w:eastAsia="標楷體" w:hAnsi="Times New Roman" w:cs="Times New Roman"/>
                <w:sz w:val="26"/>
                <w:szCs w:val="26"/>
              </w:rPr>
            </w:pPr>
            <w:r w:rsidRPr="004337F3">
              <w:rPr>
                <w:rFonts w:ascii="Times New Roman" w:eastAsia="標楷體" w:hAnsi="Times New Roman" w:cs="Times New Roman"/>
                <w:sz w:val="26"/>
                <w:szCs w:val="26"/>
              </w:rPr>
              <w:t>設施及機械設備養護費（實驗室儀器</w:t>
            </w:r>
            <w:r w:rsidRPr="004337F3">
              <w:rPr>
                <w:rFonts w:ascii="Times New Roman" w:eastAsia="標楷體" w:hAnsi="Times New Roman" w:cs="Times New Roman" w:hint="eastAsia"/>
                <w:sz w:val="26"/>
                <w:szCs w:val="26"/>
              </w:rPr>
              <w:t>與設備之維修、保養與校正與定檢）</w:t>
            </w:r>
          </w:p>
        </w:tc>
      </w:tr>
      <w:tr w:rsidR="00B67908" w:rsidRPr="00176B83" w:rsidTr="00B67908">
        <w:tc>
          <w:tcPr>
            <w:tcW w:w="2943" w:type="dxa"/>
            <w:shd w:val="clear" w:color="auto" w:fill="auto"/>
            <w:vAlign w:val="center"/>
          </w:tcPr>
          <w:p w:rsidR="00B67908" w:rsidRPr="00125510" w:rsidRDefault="00B67908" w:rsidP="00B67908">
            <w:pPr>
              <w:adjustRightInd w:val="0"/>
              <w:snapToGrid w:val="0"/>
              <w:spacing w:beforeLines="30" w:before="108" w:afterLines="40" w:after="144"/>
              <w:rPr>
                <w:rFonts w:ascii="Times New Roman" w:eastAsia="標楷體" w:hAnsi="標楷體" w:cs="Times New Roman"/>
                <w:sz w:val="28"/>
                <w:szCs w:val="28"/>
              </w:rPr>
            </w:pPr>
            <w:r w:rsidRPr="00125510">
              <w:rPr>
                <w:rFonts w:ascii="Times New Roman" w:eastAsia="標楷體" w:hAnsi="標楷體" w:cs="Times New Roman"/>
                <w:sz w:val="28"/>
                <w:szCs w:val="28"/>
              </w:rPr>
              <w:lastRenderedPageBreak/>
              <w:t>十、勞務費</w:t>
            </w:r>
          </w:p>
        </w:tc>
        <w:tc>
          <w:tcPr>
            <w:tcW w:w="7739" w:type="dxa"/>
            <w:shd w:val="clear" w:color="auto" w:fill="auto"/>
          </w:tcPr>
          <w:p w:rsidR="00B67908" w:rsidRPr="004337F3" w:rsidRDefault="00B67908" w:rsidP="004337F3">
            <w:pPr>
              <w:widowControl w:val="0"/>
              <w:numPr>
                <w:ilvl w:val="0"/>
                <w:numId w:val="2"/>
              </w:numPr>
              <w:tabs>
                <w:tab w:val="clear" w:pos="1320"/>
              </w:tabs>
              <w:ind w:leftChars="-7" w:left="343"/>
              <w:rPr>
                <w:rFonts w:ascii="Times New Roman" w:eastAsia="標楷體" w:hAnsi="Times New Roman" w:cs="Times New Roman"/>
                <w:sz w:val="26"/>
                <w:szCs w:val="26"/>
              </w:rPr>
            </w:pPr>
            <w:r w:rsidRPr="004337F3">
              <w:rPr>
                <w:rFonts w:ascii="Times New Roman" w:eastAsia="標楷體" w:hAnsi="Times New Roman" w:cs="Times New Roman"/>
                <w:sz w:val="26"/>
                <w:szCs w:val="26"/>
              </w:rPr>
              <w:t>核</w:t>
            </w:r>
            <w:proofErr w:type="gramStart"/>
            <w:r w:rsidRPr="004337F3">
              <w:rPr>
                <w:rFonts w:ascii="Times New Roman" w:eastAsia="標楷體" w:hAnsi="Times New Roman" w:cs="Times New Roman"/>
                <w:sz w:val="26"/>
                <w:szCs w:val="26"/>
              </w:rPr>
              <w:t>研</w:t>
            </w:r>
            <w:proofErr w:type="gramEnd"/>
            <w:r w:rsidRPr="004337F3">
              <w:rPr>
                <w:rFonts w:ascii="Times New Roman" w:eastAsia="標楷體" w:hAnsi="Times New Roman" w:cs="Times New Roman"/>
                <w:sz w:val="26"/>
                <w:szCs w:val="26"/>
              </w:rPr>
              <w:t>所研發替代役</w:t>
            </w:r>
            <w:r w:rsidRPr="004337F3">
              <w:rPr>
                <w:rFonts w:ascii="Times New Roman" w:eastAsia="標楷體" w:hAnsi="Times New Roman" w:cs="Times New Roman" w:hint="eastAsia"/>
                <w:sz w:val="26"/>
                <w:szCs w:val="26"/>
              </w:rPr>
              <w:t>、</w:t>
            </w:r>
            <w:proofErr w:type="gramStart"/>
            <w:r w:rsidRPr="004337F3">
              <w:rPr>
                <w:rFonts w:ascii="Times New Roman" w:eastAsia="標楷體" w:hAnsi="Times New Roman" w:cs="Times New Roman" w:hint="eastAsia"/>
                <w:sz w:val="26"/>
                <w:szCs w:val="26"/>
              </w:rPr>
              <w:t>專支</w:t>
            </w:r>
            <w:r w:rsidRPr="004337F3">
              <w:rPr>
                <w:rFonts w:ascii="Times New Roman" w:eastAsia="標楷體" w:hAnsi="Times New Roman" w:cs="Times New Roman"/>
                <w:sz w:val="26"/>
                <w:szCs w:val="26"/>
              </w:rPr>
              <w:t>人力</w:t>
            </w:r>
            <w:proofErr w:type="gramEnd"/>
            <w:r w:rsidRPr="004337F3">
              <w:rPr>
                <w:rFonts w:ascii="Times New Roman" w:eastAsia="標楷體" w:hAnsi="Times New Roman" w:cs="Times New Roman"/>
                <w:sz w:val="26"/>
                <w:szCs w:val="26"/>
              </w:rPr>
              <w:t>支援費用。</w:t>
            </w:r>
          </w:p>
          <w:p w:rsidR="00B67908" w:rsidRPr="004337F3" w:rsidRDefault="00B67908" w:rsidP="004337F3">
            <w:pPr>
              <w:widowControl w:val="0"/>
              <w:numPr>
                <w:ilvl w:val="0"/>
                <w:numId w:val="2"/>
              </w:numPr>
              <w:tabs>
                <w:tab w:val="clear" w:pos="1320"/>
              </w:tabs>
              <w:ind w:leftChars="-7" w:left="343"/>
              <w:rPr>
                <w:rFonts w:ascii="Times New Roman" w:eastAsia="標楷體" w:hAnsi="Times New Roman" w:cs="Times New Roman"/>
                <w:sz w:val="26"/>
                <w:szCs w:val="26"/>
              </w:rPr>
            </w:pPr>
            <w:r w:rsidRPr="004337F3">
              <w:rPr>
                <w:rFonts w:ascii="Times New Roman" w:eastAsia="標楷體" w:hAnsi="Times New Roman" w:cs="Times New Roman" w:hint="eastAsia"/>
                <w:sz w:val="26"/>
                <w:szCs w:val="26"/>
              </w:rPr>
              <w:t>資料文件</w:t>
            </w:r>
            <w:proofErr w:type="gramStart"/>
            <w:r w:rsidRPr="004337F3">
              <w:rPr>
                <w:rFonts w:ascii="Times New Roman" w:eastAsia="標楷體" w:hAnsi="Times New Roman" w:cs="Times New Roman" w:hint="eastAsia"/>
                <w:sz w:val="26"/>
                <w:szCs w:val="26"/>
              </w:rPr>
              <w:t>繕</w:t>
            </w:r>
            <w:proofErr w:type="gramEnd"/>
            <w:r w:rsidRPr="004337F3">
              <w:rPr>
                <w:rFonts w:ascii="Times New Roman" w:eastAsia="標楷體" w:hAnsi="Times New Roman" w:cs="Times New Roman" w:hint="eastAsia"/>
                <w:sz w:val="26"/>
                <w:szCs w:val="26"/>
              </w:rPr>
              <w:t>打、掃描、光學辨識、整理等之按日或論件計酬費用。</w:t>
            </w:r>
          </w:p>
        </w:tc>
      </w:tr>
      <w:tr w:rsidR="00B67908" w:rsidRPr="00176B83" w:rsidTr="00B67908">
        <w:tc>
          <w:tcPr>
            <w:tcW w:w="2943" w:type="dxa"/>
            <w:shd w:val="clear" w:color="auto" w:fill="auto"/>
            <w:vAlign w:val="center"/>
          </w:tcPr>
          <w:p w:rsidR="00B67908" w:rsidRPr="00125510" w:rsidRDefault="00B67908" w:rsidP="00B67908">
            <w:pPr>
              <w:adjustRightInd w:val="0"/>
              <w:snapToGrid w:val="0"/>
              <w:spacing w:beforeLines="30" w:before="108" w:afterLines="40" w:after="144"/>
              <w:ind w:left="560" w:hangingChars="200" w:hanging="560"/>
              <w:rPr>
                <w:rFonts w:ascii="Times New Roman" w:eastAsia="標楷體" w:hAnsi="標楷體" w:cs="Times New Roman"/>
                <w:sz w:val="28"/>
                <w:szCs w:val="28"/>
              </w:rPr>
            </w:pPr>
            <w:r w:rsidRPr="00125510">
              <w:rPr>
                <w:rFonts w:ascii="Times New Roman" w:eastAsia="標楷體" w:hAnsi="標楷體" w:cs="Times New Roman" w:hint="eastAsia"/>
                <w:sz w:val="28"/>
                <w:szCs w:val="28"/>
              </w:rPr>
              <w:t>十一、</w:t>
            </w:r>
            <w:r w:rsidRPr="00125510">
              <w:rPr>
                <w:rFonts w:ascii="Times New Roman" w:eastAsia="標楷體" w:hAnsi="標楷體" w:cs="Times New Roman"/>
                <w:sz w:val="28"/>
                <w:szCs w:val="28"/>
              </w:rPr>
              <w:t>計畫研發相關耗材費</w:t>
            </w:r>
          </w:p>
        </w:tc>
        <w:tc>
          <w:tcPr>
            <w:tcW w:w="7739" w:type="dxa"/>
            <w:shd w:val="clear" w:color="auto" w:fill="auto"/>
          </w:tcPr>
          <w:p w:rsidR="00B67908" w:rsidRPr="004337F3" w:rsidRDefault="00B67908" w:rsidP="004337F3">
            <w:pPr>
              <w:widowControl w:val="0"/>
              <w:numPr>
                <w:ilvl w:val="0"/>
                <w:numId w:val="3"/>
              </w:numPr>
              <w:tabs>
                <w:tab w:val="clear" w:pos="1320"/>
              </w:tabs>
              <w:ind w:leftChars="-7" w:left="343"/>
              <w:rPr>
                <w:rFonts w:ascii="Times New Roman" w:eastAsia="標楷體" w:hAnsi="Times New Roman" w:cs="Times New Roman"/>
                <w:sz w:val="26"/>
                <w:szCs w:val="26"/>
              </w:rPr>
            </w:pPr>
            <w:r w:rsidRPr="004337F3">
              <w:rPr>
                <w:rFonts w:ascii="Times New Roman" w:eastAsia="標楷體" w:hAnsi="Times New Roman" w:cs="Times New Roman" w:hint="eastAsia"/>
                <w:sz w:val="26"/>
                <w:szCs w:val="26"/>
              </w:rPr>
              <w:t>1.</w:t>
            </w:r>
            <w:r w:rsidRPr="004337F3">
              <w:rPr>
                <w:rFonts w:ascii="Times New Roman" w:eastAsia="標楷體" w:hAnsi="Times New Roman" w:cs="Times New Roman" w:hint="eastAsia"/>
                <w:sz w:val="26"/>
                <w:szCs w:val="26"/>
              </w:rPr>
              <w:t>執行本計畫所需</w:t>
            </w:r>
            <w:r w:rsidRPr="004337F3">
              <w:rPr>
                <w:rFonts w:ascii="Times New Roman" w:eastAsia="標楷體" w:hAnsi="Times New Roman" w:cs="Times New Roman"/>
                <w:sz w:val="26"/>
                <w:szCs w:val="26"/>
              </w:rPr>
              <w:t>相關</w:t>
            </w:r>
            <w:r w:rsidRPr="004337F3">
              <w:rPr>
                <w:rFonts w:ascii="Times New Roman" w:eastAsia="標楷體" w:hAnsi="Times New Roman" w:cs="Times New Roman" w:hint="eastAsia"/>
                <w:sz w:val="26"/>
                <w:szCs w:val="26"/>
              </w:rPr>
              <w:t>文書</w:t>
            </w:r>
            <w:r w:rsidRPr="004337F3">
              <w:rPr>
                <w:rFonts w:ascii="Times New Roman" w:eastAsia="標楷體" w:hAnsi="Times New Roman" w:cs="Times New Roman"/>
                <w:sz w:val="26"/>
                <w:szCs w:val="26"/>
              </w:rPr>
              <w:t>耗材（</w:t>
            </w:r>
            <w:r w:rsidRPr="004337F3">
              <w:rPr>
                <w:rFonts w:ascii="Times New Roman" w:eastAsia="標楷體" w:hAnsi="Times New Roman" w:cs="Times New Roman" w:hint="eastAsia"/>
                <w:sz w:val="26"/>
                <w:szCs w:val="26"/>
              </w:rPr>
              <w:t>含</w:t>
            </w:r>
            <w:r w:rsidRPr="004337F3">
              <w:rPr>
                <w:rFonts w:ascii="Times New Roman" w:eastAsia="標楷體" w:hAnsi="Times New Roman" w:cs="Times New Roman"/>
                <w:sz w:val="26"/>
                <w:szCs w:val="26"/>
              </w:rPr>
              <w:t>彩色雷射印表機碳粉匣、文具、油墨、紙張、電池、光碟、五金、公文櫃、壓克力</w:t>
            </w:r>
            <w:r w:rsidRPr="004337F3">
              <w:rPr>
                <w:rFonts w:ascii="Times New Roman" w:eastAsia="標楷體" w:hAnsi="Times New Roman" w:cs="Times New Roman" w:hint="eastAsia"/>
                <w:sz w:val="26"/>
                <w:szCs w:val="26"/>
              </w:rPr>
              <w:t>、電腦螢幕</w:t>
            </w:r>
            <w:r w:rsidRPr="004337F3">
              <w:rPr>
                <w:rFonts w:ascii="Times New Roman" w:eastAsia="標楷體" w:hAnsi="Times New Roman" w:cs="Times New Roman"/>
                <w:sz w:val="26"/>
                <w:szCs w:val="26"/>
              </w:rPr>
              <w:t>等）。</w:t>
            </w:r>
          </w:p>
          <w:p w:rsidR="00B67908" w:rsidRPr="004337F3" w:rsidRDefault="00B67908" w:rsidP="004337F3">
            <w:pPr>
              <w:widowControl w:val="0"/>
              <w:numPr>
                <w:ilvl w:val="0"/>
                <w:numId w:val="3"/>
              </w:numPr>
              <w:tabs>
                <w:tab w:val="clear" w:pos="1320"/>
              </w:tabs>
              <w:ind w:leftChars="-7" w:left="343"/>
              <w:rPr>
                <w:rFonts w:ascii="Times New Roman" w:eastAsia="標楷體" w:hAnsi="Times New Roman" w:cs="Times New Roman"/>
                <w:sz w:val="26"/>
                <w:szCs w:val="26"/>
              </w:rPr>
            </w:pPr>
            <w:r w:rsidRPr="004337F3">
              <w:rPr>
                <w:rFonts w:ascii="Times New Roman" w:eastAsia="標楷體" w:hAnsi="Times New Roman" w:cs="Times New Roman" w:hint="eastAsia"/>
                <w:sz w:val="26"/>
                <w:szCs w:val="26"/>
              </w:rPr>
              <w:lastRenderedPageBreak/>
              <w:t>執行本計畫所需</w:t>
            </w:r>
            <w:r w:rsidRPr="004337F3">
              <w:rPr>
                <w:rFonts w:ascii="Times New Roman" w:eastAsia="標楷體" w:hAnsi="Times New Roman" w:cs="Times New Roman"/>
                <w:sz w:val="26"/>
                <w:szCs w:val="26"/>
              </w:rPr>
              <w:t>相關</w:t>
            </w:r>
            <w:r w:rsidRPr="004337F3">
              <w:rPr>
                <w:rFonts w:ascii="Times New Roman" w:eastAsia="標楷體" w:hAnsi="Times New Roman" w:cs="Times New Roman" w:hint="eastAsia"/>
                <w:sz w:val="26"/>
                <w:szCs w:val="26"/>
              </w:rPr>
              <w:t>研發或實驗</w:t>
            </w:r>
            <w:r w:rsidRPr="004337F3">
              <w:rPr>
                <w:rFonts w:ascii="Times New Roman" w:eastAsia="標楷體" w:hAnsi="Times New Roman" w:cs="Times New Roman"/>
                <w:sz w:val="26"/>
                <w:szCs w:val="26"/>
              </w:rPr>
              <w:t>耗材（</w:t>
            </w:r>
            <w:r w:rsidRPr="004337F3">
              <w:rPr>
                <w:rFonts w:ascii="Times New Roman" w:eastAsia="標楷體" w:hAnsi="Times New Roman" w:cs="Times New Roman" w:hint="eastAsia"/>
                <w:sz w:val="26"/>
                <w:szCs w:val="26"/>
              </w:rPr>
              <w:t>含微量元素標準樣品、電子、五金、專業期刊、實驗管件、閥件、電熱棒、熱電偶、高溫導線、淨水濾心、流通槽、實驗室工具、加工器材、維修材料、溫度量測電子零件、壓力量測電子零件、絕熱膠帶、管路絕熱材料、合金材料、</w:t>
            </w:r>
            <w:proofErr w:type="gramStart"/>
            <w:r w:rsidRPr="004337F3">
              <w:rPr>
                <w:rFonts w:ascii="Times New Roman" w:eastAsia="標楷體" w:hAnsi="Times New Roman" w:cs="Times New Roman" w:hint="eastAsia"/>
                <w:sz w:val="26"/>
                <w:szCs w:val="26"/>
              </w:rPr>
              <w:t>銲</w:t>
            </w:r>
            <w:proofErr w:type="gramEnd"/>
            <w:r w:rsidRPr="004337F3">
              <w:rPr>
                <w:rFonts w:ascii="Times New Roman" w:eastAsia="標楷體" w:hAnsi="Times New Roman" w:cs="Times New Roman" w:hint="eastAsia"/>
                <w:sz w:val="26"/>
                <w:szCs w:val="26"/>
              </w:rPr>
              <w:t>材、不鏽鋼螺栓組、原子力顯微鏡探針、斷路器、保護控制電</w:t>
            </w:r>
            <w:proofErr w:type="gramStart"/>
            <w:r w:rsidRPr="004337F3">
              <w:rPr>
                <w:rFonts w:ascii="Times New Roman" w:eastAsia="標楷體" w:hAnsi="Times New Roman" w:cs="Times New Roman" w:hint="eastAsia"/>
                <w:sz w:val="26"/>
                <w:szCs w:val="26"/>
              </w:rPr>
              <w:t>驛</w:t>
            </w:r>
            <w:proofErr w:type="gramEnd"/>
            <w:r w:rsidRPr="004337F3">
              <w:rPr>
                <w:rFonts w:ascii="Times New Roman" w:eastAsia="標楷體" w:hAnsi="Times New Roman" w:cs="Times New Roman" w:hint="eastAsia"/>
                <w:sz w:val="26"/>
                <w:szCs w:val="26"/>
              </w:rPr>
              <w:t>、配電電路線材、訊號轉接盒、材料研磨與拋光耗材、金相試劑耗材、實驗支架平台水路與電力配置所需耗材</w:t>
            </w:r>
            <w:r w:rsidRPr="004337F3">
              <w:rPr>
                <w:rFonts w:ascii="Times New Roman" w:eastAsia="標楷體" w:hAnsi="Times New Roman" w:cs="Times New Roman"/>
                <w:sz w:val="26"/>
                <w:szCs w:val="26"/>
              </w:rPr>
              <w:t>等）</w:t>
            </w:r>
          </w:p>
        </w:tc>
      </w:tr>
      <w:tr w:rsidR="00B67908" w:rsidRPr="00176B83" w:rsidTr="00B67908">
        <w:tc>
          <w:tcPr>
            <w:tcW w:w="2943" w:type="dxa"/>
            <w:shd w:val="clear" w:color="auto" w:fill="auto"/>
          </w:tcPr>
          <w:p w:rsidR="00B67908" w:rsidRPr="00125510" w:rsidRDefault="00B67908" w:rsidP="00B67908">
            <w:pPr>
              <w:adjustRightInd w:val="0"/>
              <w:snapToGrid w:val="0"/>
              <w:spacing w:beforeLines="30" w:before="108" w:afterLines="40" w:after="144"/>
              <w:rPr>
                <w:rFonts w:ascii="Times New Roman" w:eastAsia="標楷體" w:hAnsi="Times New Roman" w:cs="Times New Roman"/>
                <w:sz w:val="28"/>
                <w:szCs w:val="28"/>
              </w:rPr>
            </w:pPr>
            <w:r w:rsidRPr="00125510">
              <w:rPr>
                <w:rFonts w:ascii="Times New Roman" w:eastAsia="標楷體" w:hAnsi="標楷體" w:cs="Times New Roman"/>
                <w:sz w:val="28"/>
                <w:szCs w:val="28"/>
              </w:rPr>
              <w:lastRenderedPageBreak/>
              <w:t>十</w:t>
            </w:r>
            <w:r w:rsidRPr="00125510">
              <w:rPr>
                <w:rFonts w:ascii="Times New Roman" w:eastAsia="標楷體" w:hAnsi="標楷體" w:cs="Times New Roman" w:hint="eastAsia"/>
                <w:sz w:val="28"/>
                <w:szCs w:val="28"/>
              </w:rPr>
              <w:t>二</w:t>
            </w:r>
            <w:r w:rsidRPr="00125510">
              <w:rPr>
                <w:rFonts w:ascii="Times New Roman" w:eastAsia="標楷體" w:hAnsi="標楷體" w:cs="Times New Roman"/>
                <w:sz w:val="28"/>
                <w:szCs w:val="28"/>
              </w:rPr>
              <w:t>、雜支費</w:t>
            </w:r>
          </w:p>
        </w:tc>
        <w:tc>
          <w:tcPr>
            <w:tcW w:w="7739" w:type="dxa"/>
            <w:shd w:val="clear" w:color="auto" w:fill="auto"/>
          </w:tcPr>
          <w:p w:rsidR="00B67908" w:rsidRPr="004337F3" w:rsidRDefault="00B67908" w:rsidP="005864BC">
            <w:pPr>
              <w:adjustRightInd w:val="0"/>
              <w:snapToGrid w:val="0"/>
              <w:rPr>
                <w:rFonts w:ascii="Times New Roman" w:eastAsia="標楷體" w:hAnsi="Times New Roman" w:cs="Times New Roman"/>
                <w:sz w:val="26"/>
                <w:szCs w:val="26"/>
              </w:rPr>
            </w:pPr>
            <w:r w:rsidRPr="004337F3">
              <w:rPr>
                <w:rFonts w:ascii="Times New Roman" w:eastAsia="標楷體" w:hAnsi="Times New Roman" w:cs="Times New Roman"/>
                <w:sz w:val="26"/>
                <w:szCs w:val="26"/>
              </w:rPr>
              <w:t>最高依一至</w:t>
            </w:r>
            <w:r w:rsidRPr="004337F3">
              <w:rPr>
                <w:rFonts w:ascii="Times New Roman" w:eastAsia="標楷體" w:hAnsi="Times New Roman" w:cs="Times New Roman" w:hint="eastAsia"/>
                <w:sz w:val="26"/>
                <w:szCs w:val="26"/>
              </w:rPr>
              <w:t>十一</w:t>
            </w:r>
            <w:r w:rsidRPr="004337F3">
              <w:rPr>
                <w:rFonts w:ascii="Times New Roman" w:eastAsia="標楷體" w:hAnsi="Times New Roman" w:cs="Times New Roman"/>
                <w:sz w:val="26"/>
                <w:szCs w:val="26"/>
              </w:rPr>
              <w:t>項金額總和百分之五計列。</w:t>
            </w:r>
          </w:p>
        </w:tc>
      </w:tr>
      <w:tr w:rsidR="00B67908" w:rsidRPr="00176B83" w:rsidTr="00B67908">
        <w:tc>
          <w:tcPr>
            <w:tcW w:w="2943" w:type="dxa"/>
            <w:shd w:val="clear" w:color="auto" w:fill="auto"/>
          </w:tcPr>
          <w:p w:rsidR="00B67908" w:rsidRPr="00125510" w:rsidRDefault="00B67908" w:rsidP="00B67908">
            <w:pPr>
              <w:adjustRightInd w:val="0"/>
              <w:snapToGrid w:val="0"/>
              <w:spacing w:beforeLines="30" w:before="108" w:afterLines="40" w:after="144"/>
              <w:rPr>
                <w:rFonts w:ascii="Times New Roman" w:eastAsia="標楷體" w:hAnsi="Times New Roman" w:cs="Times New Roman"/>
                <w:sz w:val="28"/>
                <w:szCs w:val="28"/>
              </w:rPr>
            </w:pPr>
            <w:r w:rsidRPr="00125510">
              <w:rPr>
                <w:rFonts w:ascii="Times New Roman" w:eastAsia="標楷體" w:hAnsi="標楷體" w:cs="Times New Roman"/>
                <w:sz w:val="28"/>
                <w:szCs w:val="28"/>
              </w:rPr>
              <w:t>十</w:t>
            </w:r>
            <w:r w:rsidRPr="00125510">
              <w:rPr>
                <w:rFonts w:ascii="Times New Roman" w:eastAsia="標楷體" w:hAnsi="標楷體" w:cs="Times New Roman" w:hint="eastAsia"/>
                <w:sz w:val="28"/>
                <w:szCs w:val="28"/>
              </w:rPr>
              <w:t>三</w:t>
            </w:r>
            <w:r w:rsidRPr="00125510">
              <w:rPr>
                <w:rFonts w:ascii="Times New Roman" w:eastAsia="標楷體" w:hAnsi="標楷體" w:cs="Times New Roman"/>
                <w:sz w:val="28"/>
                <w:szCs w:val="28"/>
              </w:rPr>
              <w:t>、行政管理費</w:t>
            </w:r>
          </w:p>
        </w:tc>
        <w:tc>
          <w:tcPr>
            <w:tcW w:w="7739" w:type="dxa"/>
            <w:shd w:val="clear" w:color="auto" w:fill="auto"/>
          </w:tcPr>
          <w:p w:rsidR="00B67908" w:rsidRPr="004337F3" w:rsidRDefault="00B67908" w:rsidP="005864BC">
            <w:pPr>
              <w:adjustRightInd w:val="0"/>
              <w:snapToGrid w:val="0"/>
              <w:rPr>
                <w:rFonts w:ascii="Times New Roman" w:eastAsia="標楷體" w:hAnsi="Times New Roman" w:cs="Times New Roman"/>
                <w:sz w:val="26"/>
                <w:szCs w:val="26"/>
              </w:rPr>
            </w:pPr>
            <w:r w:rsidRPr="004337F3">
              <w:rPr>
                <w:rFonts w:ascii="Times New Roman" w:eastAsia="標楷體" w:hAnsi="Times New Roman" w:cs="Times New Roman" w:hint="eastAsia"/>
                <w:sz w:val="26"/>
                <w:szCs w:val="26"/>
              </w:rPr>
              <w:t>核</w:t>
            </w:r>
            <w:proofErr w:type="gramStart"/>
            <w:r w:rsidRPr="004337F3">
              <w:rPr>
                <w:rFonts w:ascii="Times New Roman" w:eastAsia="標楷體" w:hAnsi="Times New Roman" w:cs="Times New Roman" w:hint="eastAsia"/>
                <w:sz w:val="26"/>
                <w:szCs w:val="26"/>
              </w:rPr>
              <w:t>研</w:t>
            </w:r>
            <w:proofErr w:type="gramEnd"/>
            <w:r w:rsidRPr="004337F3">
              <w:rPr>
                <w:rFonts w:ascii="Times New Roman" w:eastAsia="標楷體" w:hAnsi="Times New Roman" w:cs="Times New Roman" w:hint="eastAsia"/>
                <w:sz w:val="26"/>
                <w:szCs w:val="26"/>
              </w:rPr>
              <w:t>所規定由計畫經常門費用之百分之十認列</w:t>
            </w:r>
            <w:r>
              <w:rPr>
                <w:rFonts w:ascii="Times New Roman" w:eastAsia="標楷體" w:hAnsi="Times New Roman" w:cs="Times New Roman"/>
                <w:sz w:val="26"/>
                <w:szCs w:val="26"/>
              </w:rPr>
              <w:t>。</w:t>
            </w:r>
          </w:p>
        </w:tc>
      </w:tr>
      <w:tr w:rsidR="00B67908" w:rsidRPr="00125510" w:rsidTr="00B67908">
        <w:tc>
          <w:tcPr>
            <w:tcW w:w="2943" w:type="dxa"/>
            <w:shd w:val="clear" w:color="auto" w:fill="auto"/>
          </w:tcPr>
          <w:p w:rsidR="00B67908" w:rsidRPr="00125510" w:rsidRDefault="00B67908" w:rsidP="00B67908">
            <w:pPr>
              <w:adjustRightInd w:val="0"/>
              <w:snapToGrid w:val="0"/>
              <w:spacing w:beforeLines="30" w:before="108" w:afterLines="40" w:after="144"/>
              <w:rPr>
                <w:rFonts w:ascii="Times New Roman" w:eastAsia="標楷體" w:hAnsi="標楷體" w:cs="Times New Roman"/>
                <w:sz w:val="28"/>
                <w:szCs w:val="28"/>
              </w:rPr>
            </w:pPr>
            <w:r w:rsidRPr="00125510">
              <w:rPr>
                <w:rFonts w:ascii="Times New Roman" w:eastAsia="標楷體" w:hAnsi="標楷體" w:cs="Times New Roman" w:hint="eastAsia"/>
                <w:sz w:val="28"/>
                <w:szCs w:val="28"/>
              </w:rPr>
              <w:t>合計</w:t>
            </w:r>
          </w:p>
        </w:tc>
        <w:tc>
          <w:tcPr>
            <w:tcW w:w="7739" w:type="dxa"/>
            <w:shd w:val="clear" w:color="auto" w:fill="auto"/>
          </w:tcPr>
          <w:p w:rsidR="00B67908" w:rsidRPr="00125510" w:rsidRDefault="00B67908" w:rsidP="005864BC">
            <w:pPr>
              <w:adjustRightInd w:val="0"/>
              <w:snapToGrid w:val="0"/>
              <w:rPr>
                <w:rFonts w:ascii="Times New Roman" w:eastAsia="標楷體" w:hAnsi="Times New Roman" w:cs="Times New Roman"/>
              </w:rPr>
            </w:pPr>
          </w:p>
        </w:tc>
      </w:tr>
    </w:tbl>
    <w:p w:rsidR="001E6230" w:rsidRDefault="00380D31"/>
    <w:sectPr w:rsidR="001E6230" w:rsidSect="004337F3">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D864E1"/>
    <w:multiLevelType w:val="hybridMultilevel"/>
    <w:tmpl w:val="3B7A15A0"/>
    <w:lvl w:ilvl="0" w:tplc="681A3F88">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C02035C"/>
    <w:multiLevelType w:val="hybridMultilevel"/>
    <w:tmpl w:val="3B7A15A0"/>
    <w:lvl w:ilvl="0" w:tplc="681A3F88">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4DEF08FC"/>
    <w:multiLevelType w:val="hybridMultilevel"/>
    <w:tmpl w:val="3B7A15A0"/>
    <w:lvl w:ilvl="0" w:tplc="681A3F88">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7DB279F6"/>
    <w:multiLevelType w:val="hybridMultilevel"/>
    <w:tmpl w:val="3B7A15A0"/>
    <w:lvl w:ilvl="0" w:tplc="681A3F88">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7F3"/>
    <w:rsid w:val="00380D31"/>
    <w:rsid w:val="004337F3"/>
    <w:rsid w:val="005A1E55"/>
    <w:rsid w:val="00A62694"/>
    <w:rsid w:val="00B679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7F3"/>
    <w:rPr>
      <w:rFonts w:ascii="Calibri" w:eastAsia="新細明體" w:hAnsi="Calibri" w:cs="新細明體"/>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表目錄1"/>
    <w:basedOn w:val="a"/>
    <w:autoRedefine/>
    <w:rsid w:val="004337F3"/>
    <w:pPr>
      <w:adjustRightInd w:val="0"/>
      <w:snapToGrid w:val="0"/>
      <w:spacing w:line="360" w:lineRule="auto"/>
      <w:jc w:val="center"/>
    </w:pPr>
    <w:rPr>
      <w:rFonts w:ascii="Times New Roman" w:eastAsia="標楷體" w:hAnsi="Times New Roman" w:cs="Times New Roman"/>
      <w:b/>
      <w:sz w:val="28"/>
      <w:szCs w:val="28"/>
    </w:rPr>
  </w:style>
  <w:style w:type="paragraph" w:styleId="a3">
    <w:name w:val="List Paragraph"/>
    <w:basedOn w:val="a"/>
    <w:uiPriority w:val="34"/>
    <w:qFormat/>
    <w:rsid w:val="004337F3"/>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7F3"/>
    <w:rPr>
      <w:rFonts w:ascii="Calibri" w:eastAsia="新細明體" w:hAnsi="Calibri" w:cs="新細明體"/>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表目錄1"/>
    <w:basedOn w:val="a"/>
    <w:autoRedefine/>
    <w:rsid w:val="004337F3"/>
    <w:pPr>
      <w:adjustRightInd w:val="0"/>
      <w:snapToGrid w:val="0"/>
      <w:spacing w:line="360" w:lineRule="auto"/>
      <w:jc w:val="center"/>
    </w:pPr>
    <w:rPr>
      <w:rFonts w:ascii="Times New Roman" w:eastAsia="標楷體" w:hAnsi="Times New Roman" w:cs="Times New Roman"/>
      <w:b/>
      <w:sz w:val="28"/>
      <w:szCs w:val="28"/>
    </w:rPr>
  </w:style>
  <w:style w:type="paragraph" w:styleId="a3">
    <w:name w:val="List Paragraph"/>
    <w:basedOn w:val="a"/>
    <w:uiPriority w:val="34"/>
    <w:qFormat/>
    <w:rsid w:val="004337F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309</Words>
  <Characters>1765</Characters>
  <Application>Microsoft Office Word</Application>
  <DocSecurity>0</DocSecurity>
  <Lines>14</Lines>
  <Paragraphs>4</Paragraphs>
  <ScaleCrop>false</ScaleCrop>
  <Company/>
  <LinksUpToDate>false</LinksUpToDate>
  <CharactersWithSpaces>2070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江芷瑋</dc:creator>
  <cp:lastModifiedBy>馬美玉</cp:lastModifiedBy>
  <cp:revision>2</cp:revision>
  <dcterms:created xsi:type="dcterms:W3CDTF">2019-03-22T01:08:00Z</dcterms:created>
  <dcterms:modified xsi:type="dcterms:W3CDTF">2019-03-22T01:08:00Z</dcterms:modified>
</cp:coreProperties>
</file>