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FF" w:rsidRPr="00063297" w:rsidRDefault="00F727FF" w:rsidP="00063297">
      <w:pPr>
        <w:pStyle w:val="ac"/>
        <w:rPr>
          <w:rFonts w:ascii="標楷體" w:eastAsia="標楷體" w:hAnsi="標楷體"/>
          <w:lang w:eastAsia="zh-TW"/>
        </w:rPr>
      </w:pPr>
      <w:bookmarkStart w:id="0" w:name="_Toc509926535"/>
      <w:bookmarkStart w:id="1" w:name="_GoBack"/>
      <w:r w:rsidRPr="00063297">
        <w:rPr>
          <w:rFonts w:ascii="標楷體" w:eastAsia="標楷體" w:hAnsi="標楷體"/>
        </w:rPr>
        <w:t>108年度學術攻頂研究計畫徵求公告</w:t>
      </w:r>
      <w:bookmarkEnd w:id="0"/>
    </w:p>
    <w:bookmarkEnd w:id="1"/>
    <w:p w:rsidR="0014344C" w:rsidRPr="009E754E" w:rsidRDefault="007B0AE3" w:rsidP="009E754E">
      <w:pPr>
        <w:widowControl/>
        <w:spacing w:line="400" w:lineRule="exact"/>
        <w:ind w:left="-680" w:firstLine="0"/>
        <w:jc w:val="both"/>
        <w:rPr>
          <w:rFonts w:ascii="標楷體" w:hAnsi="標楷體" w:cs="標楷體"/>
          <w:bCs/>
          <w:lang w:eastAsia="zh-TW"/>
        </w:rPr>
      </w:pPr>
      <w:r w:rsidRPr="009E754E">
        <w:rPr>
          <w:rFonts w:ascii="標楷體" w:hAnsi="標楷體" w:cs="標楷體" w:hint="eastAsia"/>
          <w:bCs/>
        </w:rPr>
        <w:t>本部為支持已居世界領先群或具有高度研究潛力之傑出學者或團隊，給予長期且充分之經費補助，進行基礎及應用之前瞻研究，特自98年度起補助學術攻頂研究計畫(以下稱本計畫)，以造就各專業領域國際頂尖實力之研究學者或團隊。</w:t>
      </w:r>
    </w:p>
    <w:p w:rsidR="007B0AE3" w:rsidRPr="009E754E" w:rsidRDefault="007B0AE3" w:rsidP="009E754E">
      <w:pPr>
        <w:widowControl/>
        <w:spacing w:line="400" w:lineRule="exact"/>
        <w:jc w:val="both"/>
        <w:rPr>
          <w:rFonts w:ascii="標楷體" w:hAnsi="標楷體"/>
          <w:bCs/>
          <w:lang w:eastAsia="zh-TW"/>
        </w:rPr>
      </w:pPr>
    </w:p>
    <w:p w:rsidR="00F727FF" w:rsidRPr="009E754E" w:rsidRDefault="00F727FF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/>
          <w:b/>
        </w:rPr>
        <w:t>一、申請機構與計畫主持人（申請人）資格：</w:t>
      </w:r>
    </w:p>
    <w:p w:rsidR="00F727FF" w:rsidRPr="009E754E" w:rsidRDefault="00F727FF" w:rsidP="00F122EA">
      <w:pPr>
        <w:pStyle w:val="afc"/>
        <w:widowControl/>
        <w:numPr>
          <w:ilvl w:val="0"/>
          <w:numId w:val="4"/>
        </w:numPr>
        <w:spacing w:line="400" w:lineRule="exact"/>
        <w:ind w:leftChars="-236" w:left="-140" w:hanging="426"/>
        <w:rPr>
          <w:rFonts w:ascii="標楷體" w:hAnsi="標楷體"/>
        </w:rPr>
      </w:pPr>
      <w:r w:rsidRPr="009E754E">
        <w:rPr>
          <w:rFonts w:ascii="標楷體" w:hAnsi="標楷體"/>
        </w:rPr>
        <w:t>申請機構：須為本部專題研究計畫之補助機構。</w:t>
      </w:r>
    </w:p>
    <w:p w:rsidR="00F727FF" w:rsidRPr="009E754E" w:rsidRDefault="00F727FF" w:rsidP="00F122EA">
      <w:pPr>
        <w:pStyle w:val="afc"/>
        <w:widowControl/>
        <w:numPr>
          <w:ilvl w:val="0"/>
          <w:numId w:val="4"/>
        </w:numPr>
        <w:spacing w:line="400" w:lineRule="exact"/>
        <w:ind w:leftChars="-236" w:left="-140" w:hanging="426"/>
        <w:jc w:val="both"/>
        <w:rPr>
          <w:rFonts w:ascii="標楷體" w:hAnsi="標楷體"/>
        </w:rPr>
      </w:pPr>
      <w:r w:rsidRPr="009E754E">
        <w:rPr>
          <w:rFonts w:ascii="標楷體" w:hAnsi="標楷體"/>
        </w:rPr>
        <w:t>計畫主持人資格：須符合本部補助專題研究計畫作業要點之規定(不含已退休人員)，曾獲得國內外重要學術獎項，或有極為傑出的研究表現；且經申請機構依其相關學術審查程序審查後推薦之傑出研究學者。</w:t>
      </w:r>
    </w:p>
    <w:p w:rsidR="00F727FF" w:rsidRPr="009E754E" w:rsidRDefault="00F727FF" w:rsidP="009E754E">
      <w:pPr>
        <w:widowControl/>
        <w:spacing w:line="400" w:lineRule="exact"/>
        <w:ind w:left="883" w:hanging="883"/>
        <w:jc w:val="both"/>
        <w:rPr>
          <w:rFonts w:ascii="標楷體" w:hAnsi="標楷體"/>
        </w:rPr>
      </w:pPr>
    </w:p>
    <w:p w:rsidR="00F727FF" w:rsidRPr="009E754E" w:rsidRDefault="003C7142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 w:hint="eastAsia"/>
          <w:b/>
          <w:lang w:eastAsia="zh-TW"/>
        </w:rPr>
        <w:t>二</w:t>
      </w:r>
      <w:r w:rsidR="00F727FF" w:rsidRPr="009E754E">
        <w:rPr>
          <w:rFonts w:ascii="標楷體" w:hAnsi="標楷體"/>
          <w:b/>
        </w:rPr>
        <w:t>、研究計畫類型：</w:t>
      </w:r>
    </w:p>
    <w:p w:rsidR="003C7142" w:rsidRPr="009E754E" w:rsidRDefault="00F727FF" w:rsidP="00F122EA">
      <w:pPr>
        <w:pStyle w:val="afc"/>
        <w:numPr>
          <w:ilvl w:val="0"/>
          <w:numId w:val="9"/>
        </w:numPr>
        <w:spacing w:line="400" w:lineRule="exact"/>
        <w:ind w:leftChars="0" w:left="-142" w:hanging="426"/>
        <w:rPr>
          <w:rFonts w:ascii="標楷體" w:hAnsi="標楷體"/>
          <w:lang w:eastAsia="zh-TW"/>
        </w:rPr>
      </w:pPr>
      <w:r w:rsidRPr="009E754E">
        <w:rPr>
          <w:rFonts w:ascii="標楷體" w:hAnsi="標楷體"/>
        </w:rPr>
        <w:t>本計畫為個別型或單一整合型研究計畫一期5年。</w:t>
      </w:r>
    </w:p>
    <w:p w:rsidR="003C7142" w:rsidRPr="009E754E" w:rsidRDefault="009620BE" w:rsidP="00F122EA">
      <w:pPr>
        <w:pStyle w:val="afc"/>
        <w:numPr>
          <w:ilvl w:val="0"/>
          <w:numId w:val="9"/>
        </w:numPr>
        <w:spacing w:line="400" w:lineRule="exact"/>
        <w:ind w:leftChars="0" w:left="-142" w:hanging="426"/>
        <w:rPr>
          <w:rFonts w:ascii="標楷體" w:hAnsi="標楷體"/>
          <w:lang w:eastAsia="zh-TW"/>
        </w:rPr>
      </w:pPr>
      <w:r w:rsidRPr="009E754E">
        <w:rPr>
          <w:rFonts w:ascii="標楷體" w:hAnsi="標楷體" w:hint="eastAsia"/>
          <w:lang w:eastAsia="zh-TW"/>
        </w:rPr>
        <w:t>單一整合型計畫：</w:t>
      </w:r>
      <w:r w:rsidR="00B05937" w:rsidRPr="009E754E">
        <w:rPr>
          <w:rFonts w:ascii="標楷體" w:hAnsi="標楷體" w:hint="eastAsia"/>
          <w:lang w:eastAsia="zh-TW"/>
        </w:rPr>
        <w:t>由總主持人統整全部計畫工作之內容與經費，並述明共同主持人之計畫分工。</w:t>
      </w:r>
    </w:p>
    <w:p w:rsidR="009620BE" w:rsidRPr="009E754E" w:rsidRDefault="009620BE" w:rsidP="009E754E">
      <w:pPr>
        <w:pStyle w:val="afc"/>
        <w:spacing w:line="400" w:lineRule="exact"/>
        <w:ind w:leftChars="0" w:left="993" w:firstLine="0"/>
        <w:rPr>
          <w:rFonts w:ascii="標楷體" w:hAnsi="標楷體"/>
          <w:lang w:eastAsia="zh-TW"/>
        </w:rPr>
      </w:pPr>
    </w:p>
    <w:p w:rsidR="00704E1B" w:rsidRPr="009E754E" w:rsidRDefault="003C7142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 w:hint="eastAsia"/>
          <w:b/>
          <w:lang w:eastAsia="zh-TW"/>
        </w:rPr>
        <w:t>三</w:t>
      </w:r>
      <w:r w:rsidRPr="009E754E">
        <w:rPr>
          <w:rFonts w:ascii="標楷體" w:hAnsi="標楷體"/>
          <w:b/>
        </w:rPr>
        <w:t>、補助計畫件數與經費規模：</w:t>
      </w:r>
    </w:p>
    <w:p w:rsidR="00704E1B" w:rsidRPr="009E754E" w:rsidRDefault="00704E1B" w:rsidP="009E754E">
      <w:pPr>
        <w:spacing w:line="400" w:lineRule="exact"/>
        <w:rPr>
          <w:rFonts w:ascii="標楷體" w:hAnsi="標楷體"/>
        </w:rPr>
      </w:pPr>
      <w:r w:rsidRPr="009E754E">
        <w:rPr>
          <w:rFonts w:ascii="標楷體" w:hAnsi="標楷體" w:hint="eastAsia"/>
          <w:b/>
          <w:lang w:eastAsia="zh-TW"/>
        </w:rPr>
        <w:t xml:space="preserve">    </w:t>
      </w:r>
      <w:r w:rsidR="003C7142" w:rsidRPr="009E754E">
        <w:rPr>
          <w:rFonts w:ascii="標楷體" w:hAnsi="標楷體"/>
        </w:rPr>
        <w:t>本部每年新核定補助至多5件計畫，依計畫實際需求，每件計畫平均每年</w:t>
      </w:r>
      <w:r w:rsidR="003C7142" w:rsidRPr="009E754E">
        <w:rPr>
          <w:rFonts w:ascii="標楷體" w:hAnsi="標楷體" w:hint="eastAsia"/>
        </w:rPr>
        <w:t>個別型</w:t>
      </w:r>
      <w:r w:rsidR="003C7142" w:rsidRPr="009E754E">
        <w:rPr>
          <w:rFonts w:ascii="標楷體" w:hAnsi="標楷體"/>
        </w:rPr>
        <w:t>不得超</w:t>
      </w:r>
    </w:p>
    <w:p w:rsidR="003C7142" w:rsidRPr="009E754E" w:rsidRDefault="00704E1B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 w:hint="eastAsia"/>
          <w:lang w:eastAsia="zh-TW"/>
        </w:rPr>
        <w:t xml:space="preserve">    </w:t>
      </w:r>
      <w:r w:rsidR="009E754E">
        <w:rPr>
          <w:rFonts w:ascii="標楷體" w:hAnsi="標楷體"/>
        </w:rPr>
        <w:t>過新</w:t>
      </w:r>
      <w:r w:rsidR="009E754E" w:rsidRPr="008125A1">
        <w:rPr>
          <w:rFonts w:ascii="標楷體" w:hAnsi="標楷體" w:hint="eastAsia"/>
          <w:color w:val="000000" w:themeColor="text1"/>
          <w:lang w:eastAsia="zh-TW"/>
        </w:rPr>
        <w:t>臺</w:t>
      </w:r>
      <w:r w:rsidR="003C7142" w:rsidRPr="009E754E">
        <w:rPr>
          <w:rFonts w:ascii="標楷體" w:hAnsi="標楷體"/>
        </w:rPr>
        <w:t>幣2,000 萬元</w:t>
      </w:r>
      <w:r w:rsidR="003C7142" w:rsidRPr="009E754E">
        <w:rPr>
          <w:rFonts w:ascii="標楷體" w:hAnsi="標楷體" w:hint="eastAsia"/>
        </w:rPr>
        <w:t>、整合型不得超過</w:t>
      </w:r>
      <w:r w:rsidR="009E754E">
        <w:rPr>
          <w:rFonts w:ascii="標楷體" w:hAnsi="標楷體"/>
        </w:rPr>
        <w:t>新</w:t>
      </w:r>
      <w:r w:rsidR="009E754E" w:rsidRPr="008125A1">
        <w:rPr>
          <w:rFonts w:ascii="標楷體" w:hAnsi="標楷體" w:hint="eastAsia"/>
          <w:color w:val="000000" w:themeColor="text1"/>
          <w:lang w:eastAsia="zh-TW"/>
        </w:rPr>
        <w:t>臺</w:t>
      </w:r>
      <w:r w:rsidR="003C7142" w:rsidRPr="009E754E">
        <w:rPr>
          <w:rFonts w:ascii="標楷體" w:hAnsi="標楷體"/>
        </w:rPr>
        <w:t>幣</w:t>
      </w:r>
      <w:r w:rsidR="003C7142" w:rsidRPr="009E754E">
        <w:rPr>
          <w:rFonts w:ascii="標楷體" w:hAnsi="標楷體" w:hint="eastAsia"/>
        </w:rPr>
        <w:t>4</w:t>
      </w:r>
      <w:r w:rsidR="003C7142" w:rsidRPr="009E754E">
        <w:rPr>
          <w:rFonts w:ascii="標楷體" w:hAnsi="標楷體"/>
        </w:rPr>
        <w:t>,000 萬元</w:t>
      </w:r>
      <w:r w:rsidR="003C7142" w:rsidRPr="009E754E">
        <w:rPr>
          <w:rFonts w:ascii="標楷體" w:hAnsi="標楷體" w:hint="eastAsia"/>
          <w:lang w:eastAsia="zh-TW"/>
        </w:rPr>
        <w:t>。</w:t>
      </w:r>
    </w:p>
    <w:p w:rsidR="00F727FF" w:rsidRPr="009E754E" w:rsidRDefault="00F727FF" w:rsidP="009E754E">
      <w:pPr>
        <w:widowControl/>
        <w:spacing w:line="400" w:lineRule="exact"/>
        <w:ind w:left="478" w:firstLine="0"/>
        <w:rPr>
          <w:rFonts w:ascii="標楷體" w:hAnsi="標楷體"/>
        </w:rPr>
      </w:pPr>
    </w:p>
    <w:p w:rsidR="00F727FF" w:rsidRPr="009E754E" w:rsidRDefault="00F727FF" w:rsidP="009E754E">
      <w:pPr>
        <w:spacing w:line="400" w:lineRule="exact"/>
        <w:rPr>
          <w:rFonts w:ascii="標楷體" w:hAnsi="標楷體"/>
          <w:b/>
          <w:bCs/>
        </w:rPr>
      </w:pPr>
      <w:r w:rsidRPr="009E754E">
        <w:rPr>
          <w:rFonts w:ascii="標楷體" w:hAnsi="標楷體"/>
          <w:b/>
        </w:rPr>
        <w:t>四、經費補助項目與研究主持費：</w:t>
      </w:r>
    </w:p>
    <w:p w:rsidR="00F727FF" w:rsidRPr="009E754E" w:rsidRDefault="00F727FF" w:rsidP="00F122EA">
      <w:pPr>
        <w:pStyle w:val="afc"/>
        <w:widowControl/>
        <w:numPr>
          <w:ilvl w:val="0"/>
          <w:numId w:val="3"/>
        </w:numPr>
        <w:spacing w:line="400" w:lineRule="exact"/>
        <w:ind w:leftChars="-236" w:left="-144" w:hangingChars="176" w:hanging="422"/>
        <w:rPr>
          <w:rFonts w:ascii="標楷體" w:hAnsi="標楷體"/>
          <w:bCs/>
        </w:rPr>
      </w:pPr>
      <w:r w:rsidRPr="009E754E">
        <w:rPr>
          <w:rFonts w:ascii="標楷體" w:hAnsi="標楷體"/>
          <w:bCs/>
        </w:rPr>
        <w:t>因執行研究計畫所需之博士後研究人員費用，應於研究計畫內一併提出申請。</w:t>
      </w:r>
    </w:p>
    <w:p w:rsidR="00633085" w:rsidRPr="009E754E" w:rsidRDefault="00633085" w:rsidP="00F122EA">
      <w:pPr>
        <w:pStyle w:val="afc"/>
        <w:widowControl/>
        <w:numPr>
          <w:ilvl w:val="0"/>
          <w:numId w:val="3"/>
        </w:numPr>
        <w:spacing w:line="400" w:lineRule="exact"/>
        <w:ind w:leftChars="-236" w:left="-141" w:hanging="425"/>
        <w:rPr>
          <w:rFonts w:ascii="標楷體" w:hAnsi="標楷體"/>
          <w:bCs/>
        </w:rPr>
      </w:pPr>
      <w:r w:rsidRPr="009E754E">
        <w:rPr>
          <w:rFonts w:ascii="標楷體" w:hAnsi="標楷體" w:hint="eastAsia"/>
          <w:bCs/>
          <w:lang w:eastAsia="zh-TW"/>
        </w:rPr>
        <w:t>主持人主持費最高</w:t>
      </w:r>
      <w:proofErr w:type="gramStart"/>
      <w:r w:rsidRPr="009E754E">
        <w:rPr>
          <w:rFonts w:ascii="標楷體" w:hAnsi="標楷體" w:hint="eastAsia"/>
          <w:bCs/>
          <w:lang w:eastAsia="zh-TW"/>
        </w:rPr>
        <w:t>可核至</w:t>
      </w:r>
      <w:proofErr w:type="gramEnd"/>
      <w:r w:rsidR="009978AF" w:rsidRPr="009E754E">
        <w:rPr>
          <w:rFonts w:ascii="標楷體" w:hAnsi="標楷體" w:hint="eastAsia"/>
          <w:bCs/>
          <w:lang w:eastAsia="zh-TW"/>
        </w:rPr>
        <w:t>每月</w:t>
      </w:r>
      <w:r w:rsidR="00923D61" w:rsidRPr="009E754E">
        <w:rPr>
          <w:rFonts w:ascii="標楷體" w:hAnsi="標楷體" w:hint="eastAsia"/>
          <w:bCs/>
          <w:lang w:eastAsia="zh-TW"/>
        </w:rPr>
        <w:t>25</w:t>
      </w:r>
      <w:r w:rsidR="009978AF" w:rsidRPr="009E754E">
        <w:rPr>
          <w:rFonts w:ascii="標楷體" w:hAnsi="標楷體" w:hint="eastAsia"/>
          <w:bCs/>
          <w:lang w:eastAsia="zh-TW"/>
        </w:rPr>
        <w:t>,000元</w:t>
      </w:r>
      <w:r w:rsidRPr="009E754E">
        <w:rPr>
          <w:rFonts w:ascii="標楷體" w:hAnsi="標楷體" w:hint="eastAsia"/>
          <w:bCs/>
          <w:lang w:eastAsia="zh-TW"/>
        </w:rPr>
        <w:t>。</w:t>
      </w:r>
    </w:p>
    <w:p w:rsidR="00F727FF" w:rsidRPr="009E754E" w:rsidRDefault="00F727FF" w:rsidP="00F122EA">
      <w:pPr>
        <w:pStyle w:val="afc"/>
        <w:widowControl/>
        <w:numPr>
          <w:ilvl w:val="0"/>
          <w:numId w:val="3"/>
        </w:numPr>
        <w:spacing w:line="400" w:lineRule="exact"/>
        <w:ind w:leftChars="0" w:left="-142" w:hanging="425"/>
        <w:rPr>
          <w:rFonts w:ascii="標楷體" w:hAnsi="標楷體"/>
        </w:rPr>
      </w:pPr>
      <w:r w:rsidRPr="009E754E">
        <w:rPr>
          <w:rFonts w:ascii="標楷體" w:hAnsi="標楷體"/>
          <w:bCs/>
        </w:rPr>
        <w:t>其他經費補助項目，依本部補助專題研究計畫作業要點規定辦理。</w:t>
      </w:r>
    </w:p>
    <w:p w:rsidR="00F727FF" w:rsidRPr="009E754E" w:rsidRDefault="00F727FF" w:rsidP="009E754E">
      <w:pPr>
        <w:widowControl/>
        <w:spacing w:line="400" w:lineRule="exact"/>
        <w:ind w:left="478" w:firstLine="0"/>
        <w:rPr>
          <w:rFonts w:ascii="標楷體" w:hAnsi="標楷體"/>
        </w:rPr>
      </w:pPr>
    </w:p>
    <w:p w:rsidR="00704E1B" w:rsidRPr="009E754E" w:rsidRDefault="00F727FF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/>
          <w:b/>
        </w:rPr>
        <w:t>五、申請方式、時間及執行期間：</w:t>
      </w:r>
    </w:p>
    <w:p w:rsidR="00F727FF" w:rsidRPr="009E754E" w:rsidRDefault="00F727FF" w:rsidP="00F122EA">
      <w:pPr>
        <w:pStyle w:val="afc"/>
        <w:numPr>
          <w:ilvl w:val="0"/>
          <w:numId w:val="15"/>
        </w:numPr>
        <w:spacing w:line="400" w:lineRule="exact"/>
        <w:ind w:leftChars="-236" w:left="-141" w:hangingChars="177" w:hanging="425"/>
        <w:rPr>
          <w:rFonts w:ascii="標楷體" w:hAnsi="標楷體"/>
          <w:b/>
        </w:rPr>
      </w:pPr>
      <w:r w:rsidRPr="009E754E">
        <w:rPr>
          <w:rFonts w:ascii="標楷體" w:hAnsi="標楷體"/>
        </w:rPr>
        <w:t>申請機構每一領域至多推薦</w:t>
      </w:r>
      <w:r w:rsidR="0053316E" w:rsidRPr="009E754E">
        <w:rPr>
          <w:rFonts w:ascii="標楷體" w:hAnsi="標楷體" w:hint="eastAsia"/>
          <w:lang w:eastAsia="zh-TW"/>
        </w:rPr>
        <w:t>2</w:t>
      </w:r>
      <w:r w:rsidRPr="009E754E">
        <w:rPr>
          <w:rFonts w:ascii="標楷體" w:hAnsi="標楷體"/>
        </w:rPr>
        <w:t>件計畫。</w:t>
      </w:r>
    </w:p>
    <w:p w:rsidR="00F727FF" w:rsidRPr="009E754E" w:rsidRDefault="00F727FF" w:rsidP="00F122EA">
      <w:pPr>
        <w:pStyle w:val="afc"/>
        <w:numPr>
          <w:ilvl w:val="0"/>
          <w:numId w:val="15"/>
        </w:numPr>
        <w:spacing w:line="400" w:lineRule="exact"/>
        <w:ind w:leftChars="0" w:left="-142" w:hanging="418"/>
        <w:rPr>
          <w:rFonts w:ascii="標楷體" w:hAnsi="標楷體"/>
          <w:b/>
        </w:rPr>
      </w:pPr>
      <w:r w:rsidRPr="009E754E">
        <w:rPr>
          <w:rFonts w:ascii="標楷體" w:hAnsi="標楷體"/>
        </w:rPr>
        <w:t>申請方式與時間：本計畫以英文撰寫(「社會科學領域（含人文學、科學教育）」得就中文或英文擇一撰寫)，文件不全、不符合規定或未依規定期限提出申請者，均不予受理。</w:t>
      </w:r>
    </w:p>
    <w:p w:rsidR="00F727FF" w:rsidRPr="009E754E" w:rsidRDefault="00D471E9" w:rsidP="00F122EA">
      <w:pPr>
        <w:pStyle w:val="13"/>
        <w:widowControl/>
        <w:numPr>
          <w:ilvl w:val="0"/>
          <w:numId w:val="5"/>
        </w:numPr>
        <w:spacing w:line="400" w:lineRule="exact"/>
        <w:ind w:left="0" w:hanging="284"/>
        <w:rPr>
          <w:rFonts w:ascii="標楷體" w:hAnsi="標楷體"/>
        </w:rPr>
      </w:pPr>
      <w:r w:rsidRPr="009E754E">
        <w:rPr>
          <w:rFonts w:ascii="標楷體" w:hAnsi="標楷體" w:hint="eastAsia"/>
          <w:lang w:eastAsia="zh-TW"/>
        </w:rPr>
        <w:t>研究計畫</w:t>
      </w:r>
      <w:r w:rsidRPr="009E754E">
        <w:rPr>
          <w:rFonts w:ascii="標楷體" w:hAnsi="標楷體"/>
        </w:rPr>
        <w:t>書內容包括：研究構想、關鍵問題分析、執行策略及研究方法</w:t>
      </w:r>
      <w:r w:rsidRPr="009E754E">
        <w:rPr>
          <w:rFonts w:ascii="標楷體" w:hAnsi="標楷體" w:hint="eastAsia"/>
          <w:lang w:eastAsia="zh-TW"/>
        </w:rPr>
        <w:t>、及具體預期成效</w:t>
      </w:r>
      <w:r w:rsidR="00F727FF" w:rsidRPr="009E754E">
        <w:rPr>
          <w:rFonts w:ascii="標楷體" w:hAnsi="標楷體"/>
        </w:rPr>
        <w:t>等。</w:t>
      </w:r>
      <w:r w:rsidR="00B34647" w:rsidRPr="009E754E">
        <w:rPr>
          <w:rFonts w:ascii="標楷體" w:hAnsi="標楷體" w:hint="eastAsia"/>
          <w:lang w:eastAsia="zh-TW"/>
        </w:rPr>
        <w:t>研究計畫內容頁數</w:t>
      </w:r>
      <w:r w:rsidR="000E1862" w:rsidRPr="009E754E">
        <w:rPr>
          <w:rFonts w:ascii="標楷體" w:hAnsi="標楷體" w:hint="eastAsia"/>
          <w:lang w:eastAsia="zh-TW"/>
        </w:rPr>
        <w:t>以40頁為限</w:t>
      </w:r>
      <w:r w:rsidR="008C7FAD" w:rsidRPr="009E754E">
        <w:rPr>
          <w:rFonts w:ascii="標楷體" w:hAnsi="標楷體" w:hint="eastAsia"/>
          <w:lang w:eastAsia="zh-TW"/>
        </w:rPr>
        <w:t>，違者不予受理</w:t>
      </w:r>
      <w:r w:rsidR="00B34647" w:rsidRPr="009E754E">
        <w:rPr>
          <w:rFonts w:ascii="標楷體" w:hAnsi="標楷體" w:hint="eastAsia"/>
          <w:lang w:eastAsia="zh-TW"/>
        </w:rPr>
        <w:t>。</w:t>
      </w:r>
    </w:p>
    <w:p w:rsidR="009E754E" w:rsidRDefault="00F727FF" w:rsidP="00F122EA">
      <w:pPr>
        <w:pStyle w:val="13"/>
        <w:widowControl/>
        <w:numPr>
          <w:ilvl w:val="0"/>
          <w:numId w:val="5"/>
        </w:numPr>
        <w:spacing w:line="400" w:lineRule="exact"/>
        <w:ind w:left="0" w:hanging="284"/>
        <w:rPr>
          <w:rFonts w:ascii="標楷體" w:hAnsi="標楷體"/>
        </w:rPr>
      </w:pPr>
      <w:r w:rsidRPr="009E754E">
        <w:rPr>
          <w:rFonts w:ascii="標楷體" w:hAnsi="標楷體"/>
        </w:rPr>
        <w:t>計畫</w:t>
      </w:r>
      <w:r w:rsidR="00D471E9" w:rsidRPr="009E754E">
        <w:rPr>
          <w:rFonts w:ascii="標楷體" w:hAnsi="標楷體" w:hint="eastAsia"/>
          <w:lang w:eastAsia="zh-TW"/>
        </w:rPr>
        <w:t>申請</w:t>
      </w:r>
      <w:r w:rsidRPr="009E754E">
        <w:rPr>
          <w:rFonts w:ascii="標楷體" w:hAnsi="標楷體"/>
        </w:rPr>
        <w:t>人須至本部網站(http://www.most.gov.tw)首頁「學術研發服務網登入」處，身分選擇「研究人員(含學生)」，輸入帳號及密碼後，進入「學術研發服務網」，在「學術獎補助申辦及查詢」項下，點選「學術攻頂研究計畫」，並依申請機構規定時</w:t>
      </w:r>
      <w:r w:rsidRPr="009E754E">
        <w:rPr>
          <w:rFonts w:ascii="標楷體" w:hAnsi="標楷體"/>
        </w:rPr>
        <w:lastRenderedPageBreak/>
        <w:t>間內，</w:t>
      </w:r>
      <w:proofErr w:type="gramStart"/>
      <w:r w:rsidRPr="009E754E">
        <w:rPr>
          <w:rFonts w:ascii="標楷體" w:hAnsi="標楷體"/>
        </w:rPr>
        <w:t>完成線上申請</w:t>
      </w:r>
      <w:proofErr w:type="gramEnd"/>
      <w:r w:rsidRPr="009E754E">
        <w:rPr>
          <w:rFonts w:ascii="標楷體" w:hAnsi="標楷體"/>
        </w:rPr>
        <w:t>作業；由申請機構彙整送出並造具申請名冊經有關人員核章後，連同申請機構推薦書應於</w:t>
      </w:r>
      <w:r w:rsidRPr="009E754E">
        <w:rPr>
          <w:rFonts w:ascii="標楷體" w:hAnsi="標楷體"/>
          <w:u w:val="single"/>
        </w:rPr>
        <w:t>10</w:t>
      </w:r>
      <w:r w:rsidR="006A25B1" w:rsidRPr="009E754E">
        <w:rPr>
          <w:rFonts w:ascii="標楷體" w:hAnsi="標楷體" w:hint="eastAsia"/>
          <w:u w:val="single"/>
          <w:lang w:eastAsia="zh-TW"/>
        </w:rPr>
        <w:t>8</w:t>
      </w:r>
      <w:r w:rsidRPr="009E754E">
        <w:rPr>
          <w:rFonts w:ascii="標楷體" w:hAnsi="標楷體"/>
          <w:u w:val="single"/>
        </w:rPr>
        <w:t>年</w:t>
      </w:r>
      <w:r w:rsidR="009620BE" w:rsidRPr="009E754E">
        <w:rPr>
          <w:rFonts w:ascii="標楷體" w:hAnsi="標楷體" w:hint="eastAsia"/>
          <w:u w:val="single"/>
          <w:lang w:eastAsia="zh-TW"/>
        </w:rPr>
        <w:t>2</w:t>
      </w:r>
      <w:r w:rsidRPr="009E754E">
        <w:rPr>
          <w:rFonts w:ascii="標楷體" w:hAnsi="標楷體"/>
          <w:u w:val="single"/>
        </w:rPr>
        <w:t>月</w:t>
      </w:r>
      <w:r w:rsidR="009620BE" w:rsidRPr="009E754E">
        <w:rPr>
          <w:rFonts w:ascii="標楷體" w:hAnsi="標楷體" w:hint="eastAsia"/>
          <w:u w:val="single"/>
          <w:lang w:eastAsia="zh-TW"/>
        </w:rPr>
        <w:t>22</w:t>
      </w:r>
      <w:r w:rsidRPr="009E754E">
        <w:rPr>
          <w:rFonts w:ascii="標楷體" w:hAnsi="標楷體"/>
          <w:u w:val="single"/>
        </w:rPr>
        <w:t>日（星期</w:t>
      </w:r>
      <w:r w:rsidR="00707FFB" w:rsidRPr="009E754E">
        <w:rPr>
          <w:rFonts w:ascii="標楷體" w:hAnsi="標楷體" w:hint="eastAsia"/>
          <w:u w:val="single"/>
          <w:lang w:eastAsia="zh-TW"/>
        </w:rPr>
        <w:t>五</w:t>
      </w:r>
      <w:r w:rsidRPr="009E754E">
        <w:rPr>
          <w:rFonts w:ascii="標楷體" w:hAnsi="標楷體"/>
          <w:u w:val="single"/>
        </w:rPr>
        <w:t>）</w:t>
      </w:r>
      <w:proofErr w:type="gramStart"/>
      <w:r w:rsidRPr="009E754E">
        <w:rPr>
          <w:rFonts w:ascii="標楷體" w:hAnsi="標楷體"/>
        </w:rPr>
        <w:t>前備函送</w:t>
      </w:r>
      <w:proofErr w:type="gramEnd"/>
      <w:r w:rsidRPr="009E754E">
        <w:rPr>
          <w:rFonts w:ascii="標楷體" w:hAnsi="標楷體"/>
        </w:rPr>
        <w:t>本部。</w:t>
      </w:r>
    </w:p>
    <w:p w:rsidR="00F727FF" w:rsidRPr="009E754E" w:rsidRDefault="00F727FF" w:rsidP="00F122EA">
      <w:pPr>
        <w:pStyle w:val="13"/>
        <w:widowControl/>
        <w:numPr>
          <w:ilvl w:val="0"/>
          <w:numId w:val="19"/>
        </w:numPr>
        <w:spacing w:line="400" w:lineRule="exact"/>
        <w:ind w:leftChars="-236" w:left="-140" w:hanging="426"/>
        <w:rPr>
          <w:rFonts w:ascii="標楷體" w:hAnsi="標楷體"/>
        </w:rPr>
      </w:pPr>
      <w:r w:rsidRPr="009E754E">
        <w:rPr>
          <w:rFonts w:ascii="標楷體" w:hAnsi="標楷體"/>
        </w:rPr>
        <w:t>執行期間：自108年8月1日至113年7月31日。</w:t>
      </w:r>
    </w:p>
    <w:p w:rsidR="00F727FF" w:rsidRPr="009E754E" w:rsidRDefault="00F727FF" w:rsidP="009E754E">
      <w:pPr>
        <w:spacing w:line="400" w:lineRule="exact"/>
        <w:rPr>
          <w:rFonts w:ascii="標楷體" w:hAnsi="標楷體"/>
        </w:rPr>
      </w:pPr>
    </w:p>
    <w:p w:rsidR="00F727FF" w:rsidRPr="009E754E" w:rsidRDefault="00F727FF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/>
          <w:b/>
        </w:rPr>
        <w:t>六、審查重點與審查方式：</w:t>
      </w:r>
    </w:p>
    <w:p w:rsidR="00F727FF" w:rsidRPr="009E754E" w:rsidRDefault="00F727FF" w:rsidP="00F122EA">
      <w:pPr>
        <w:pStyle w:val="afc"/>
        <w:numPr>
          <w:ilvl w:val="0"/>
          <w:numId w:val="16"/>
        </w:numPr>
        <w:spacing w:line="400" w:lineRule="exact"/>
        <w:ind w:leftChars="0"/>
        <w:rPr>
          <w:rFonts w:ascii="標楷體" w:hAnsi="標楷體"/>
          <w:b/>
        </w:rPr>
      </w:pPr>
      <w:r w:rsidRPr="009E754E">
        <w:rPr>
          <w:rFonts w:ascii="標楷體" w:hAnsi="標楷體"/>
        </w:rPr>
        <w:t>審查重點：</w:t>
      </w:r>
    </w:p>
    <w:p w:rsidR="00C31F93" w:rsidRPr="009E754E" w:rsidRDefault="006D7F86" w:rsidP="00F122EA">
      <w:pPr>
        <w:pStyle w:val="13"/>
        <w:numPr>
          <w:ilvl w:val="0"/>
          <w:numId w:val="7"/>
        </w:numPr>
        <w:spacing w:line="400" w:lineRule="exact"/>
        <w:ind w:left="-142" w:hanging="186"/>
        <w:rPr>
          <w:rFonts w:ascii="標楷體" w:hAnsi="標楷體"/>
          <w:lang w:eastAsia="zh-TW"/>
        </w:rPr>
      </w:pPr>
      <w:r w:rsidRPr="009E754E">
        <w:rPr>
          <w:rFonts w:ascii="標楷體" w:hAnsi="標楷體"/>
        </w:rPr>
        <w:t>計畫主持人近5年之研究成果</w:t>
      </w:r>
      <w:r w:rsidR="00C31F93" w:rsidRPr="009E754E">
        <w:rPr>
          <w:rFonts w:ascii="標楷體" w:hAnsi="標楷體"/>
        </w:rPr>
        <w:t>。</w:t>
      </w:r>
    </w:p>
    <w:p w:rsidR="00C31F93" w:rsidRPr="009E754E" w:rsidRDefault="00C31F93" w:rsidP="00F122EA">
      <w:pPr>
        <w:pStyle w:val="13"/>
        <w:numPr>
          <w:ilvl w:val="0"/>
          <w:numId w:val="7"/>
        </w:numPr>
        <w:spacing w:line="400" w:lineRule="exact"/>
        <w:ind w:left="-142" w:hanging="186"/>
        <w:rPr>
          <w:rFonts w:ascii="標楷體" w:hAnsi="標楷體"/>
          <w:lang w:eastAsia="zh-TW"/>
        </w:rPr>
      </w:pPr>
      <w:r w:rsidRPr="009E754E">
        <w:rPr>
          <w:rFonts w:ascii="標楷體" w:hAnsi="標楷體"/>
        </w:rPr>
        <w:t>計畫內容之創新性、前瞻性、</w:t>
      </w:r>
      <w:r w:rsidR="000C3356" w:rsidRPr="009E754E">
        <w:rPr>
          <w:rFonts w:ascii="標楷體" w:hAnsi="標楷體" w:hint="eastAsia"/>
        </w:rPr>
        <w:t>影響性、</w:t>
      </w:r>
      <w:r w:rsidRPr="009E754E">
        <w:rPr>
          <w:rFonts w:ascii="標楷體" w:hAnsi="標楷體"/>
        </w:rPr>
        <w:t>國際競爭力。</w:t>
      </w:r>
    </w:p>
    <w:p w:rsidR="006D7F86" w:rsidRPr="009E754E" w:rsidRDefault="006D7F86" w:rsidP="00F122EA">
      <w:pPr>
        <w:pStyle w:val="13"/>
        <w:numPr>
          <w:ilvl w:val="0"/>
          <w:numId w:val="7"/>
        </w:numPr>
        <w:spacing w:line="400" w:lineRule="exact"/>
        <w:ind w:left="-142" w:hanging="186"/>
        <w:rPr>
          <w:rFonts w:ascii="標楷體" w:hAnsi="標楷體"/>
          <w:lang w:eastAsia="zh-TW"/>
        </w:rPr>
      </w:pPr>
      <w:r w:rsidRPr="009E754E">
        <w:rPr>
          <w:rFonts w:ascii="標楷體" w:hAnsi="標楷體"/>
        </w:rPr>
        <w:t>申請機構提供之配合措施（例如經費、空間、設備、人力等）。</w:t>
      </w:r>
    </w:p>
    <w:p w:rsidR="00020EF7" w:rsidRPr="009E754E" w:rsidRDefault="007B0AE3" w:rsidP="00F122EA">
      <w:pPr>
        <w:pStyle w:val="13"/>
        <w:numPr>
          <w:ilvl w:val="0"/>
          <w:numId w:val="7"/>
        </w:numPr>
        <w:spacing w:line="400" w:lineRule="exact"/>
        <w:ind w:left="-142" w:hanging="186"/>
        <w:rPr>
          <w:rFonts w:ascii="標楷體" w:hAnsi="標楷體"/>
          <w:lang w:eastAsia="zh-TW"/>
        </w:rPr>
      </w:pPr>
      <w:r w:rsidRPr="009E754E">
        <w:rPr>
          <w:rFonts w:ascii="標楷體" w:hAnsi="標楷體"/>
        </w:rPr>
        <w:t>具體</w:t>
      </w:r>
      <w:r w:rsidRPr="009E754E">
        <w:rPr>
          <w:rFonts w:ascii="標楷體" w:hAnsi="標楷體" w:hint="eastAsia"/>
        </w:rPr>
        <w:t>預期</w:t>
      </w:r>
      <w:r w:rsidRPr="009E754E">
        <w:rPr>
          <w:rFonts w:ascii="標楷體" w:hAnsi="標楷體"/>
        </w:rPr>
        <w:t>成效</w:t>
      </w:r>
      <w:r w:rsidR="006D7F86" w:rsidRPr="009E754E">
        <w:rPr>
          <w:rFonts w:ascii="標楷體" w:hAnsi="標楷體"/>
        </w:rPr>
        <w:t>與計畫關聯性及可行性。</w:t>
      </w:r>
    </w:p>
    <w:p w:rsidR="00F727FF" w:rsidRPr="009E754E" w:rsidRDefault="00F727FF" w:rsidP="00F122EA">
      <w:pPr>
        <w:pStyle w:val="13"/>
        <w:numPr>
          <w:ilvl w:val="0"/>
          <w:numId w:val="17"/>
        </w:numPr>
        <w:spacing w:line="400" w:lineRule="exact"/>
        <w:ind w:left="-142"/>
        <w:rPr>
          <w:rFonts w:ascii="標楷體" w:hAnsi="標楷體"/>
          <w:lang w:eastAsia="zh-TW"/>
        </w:rPr>
      </w:pPr>
      <w:r w:rsidRPr="009E754E">
        <w:rPr>
          <w:rFonts w:ascii="標楷體" w:hAnsi="標楷體"/>
        </w:rPr>
        <w:t>審查方式：</w:t>
      </w:r>
    </w:p>
    <w:p w:rsidR="00F727FF" w:rsidRPr="009E754E" w:rsidRDefault="00F727FF" w:rsidP="00F122EA">
      <w:pPr>
        <w:pStyle w:val="afc"/>
        <w:widowControl/>
        <w:numPr>
          <w:ilvl w:val="0"/>
          <w:numId w:val="6"/>
        </w:numPr>
        <w:spacing w:line="400" w:lineRule="exact"/>
        <w:ind w:leftChars="0" w:left="0" w:hanging="283"/>
        <w:jc w:val="both"/>
        <w:rPr>
          <w:rFonts w:ascii="標楷體" w:hAnsi="標楷體"/>
        </w:rPr>
      </w:pPr>
      <w:r w:rsidRPr="009E754E">
        <w:rPr>
          <w:rFonts w:ascii="標楷體" w:hAnsi="標楷體"/>
        </w:rPr>
        <w:t>研究計畫書：依本部規定辦理初審、複審、決審</w:t>
      </w:r>
      <w:r w:rsidR="00D471E9" w:rsidRPr="009E754E">
        <w:rPr>
          <w:rFonts w:ascii="標楷體" w:hAnsi="標楷體"/>
        </w:rPr>
        <w:t>，必要時，得邀請計畫主持人簡報</w:t>
      </w:r>
      <w:r w:rsidRPr="009E754E">
        <w:rPr>
          <w:rFonts w:ascii="標楷體" w:hAnsi="標楷體"/>
        </w:rPr>
        <w:t>。</w:t>
      </w:r>
      <w:r w:rsidR="009620BE" w:rsidRPr="009E754E">
        <w:rPr>
          <w:rFonts w:ascii="標楷體" w:hAnsi="標楷體" w:hint="eastAsia"/>
        </w:rPr>
        <w:t>研究計畫書未獲推薦通過者，如未申請當年度本部專題研究計畫，得自本部</w:t>
      </w:r>
      <w:r w:rsidR="008857BE" w:rsidRPr="009E754E">
        <w:rPr>
          <w:rFonts w:ascii="標楷體" w:hAnsi="標楷體" w:hint="eastAsia"/>
          <w:lang w:eastAsia="zh-TW"/>
        </w:rPr>
        <w:t>函</w:t>
      </w:r>
      <w:r w:rsidR="009620BE" w:rsidRPr="009E754E">
        <w:rPr>
          <w:rFonts w:ascii="標楷體" w:hAnsi="標楷體" w:hint="eastAsia"/>
        </w:rPr>
        <w:t>知本計畫未通過之日起一個月內，修改計畫書內容</w:t>
      </w:r>
      <w:r w:rsidR="009620BE" w:rsidRPr="00453370">
        <w:rPr>
          <w:rFonts w:ascii="標楷體" w:hAnsi="標楷體" w:hint="eastAsia"/>
          <w:color w:val="000000" w:themeColor="text1"/>
        </w:rPr>
        <w:t>，</w:t>
      </w:r>
      <w:r w:rsidR="009E754E" w:rsidRPr="00453370">
        <w:rPr>
          <w:rFonts w:ascii="新細明體" w:hAnsi="新細明體" w:hint="eastAsia"/>
          <w:color w:val="000000" w:themeColor="text1"/>
        </w:rPr>
        <w:t>提出</w:t>
      </w:r>
      <w:r w:rsidR="0022255C" w:rsidRPr="00453370">
        <w:rPr>
          <w:rFonts w:ascii="新細明體" w:hAnsi="新細明體" w:hint="cs"/>
          <w:color w:val="000000" w:themeColor="text1"/>
        </w:rPr>
        <w:t>1</w:t>
      </w:r>
      <w:r w:rsidR="0022255C" w:rsidRPr="00453370">
        <w:rPr>
          <w:rFonts w:ascii="新細明體" w:hAnsi="新細明體" w:hint="eastAsia"/>
          <w:color w:val="000000" w:themeColor="text1"/>
          <w:lang w:eastAsia="zh-TW"/>
        </w:rPr>
        <w:t>件一般</w:t>
      </w:r>
      <w:r w:rsidR="009E754E" w:rsidRPr="00453370">
        <w:rPr>
          <w:rFonts w:ascii="新細明體" w:hAnsi="新細明體" w:hint="eastAsia"/>
          <w:color w:val="000000" w:themeColor="text1"/>
        </w:rPr>
        <w:t>專題研究計畫函送本部申請，</w:t>
      </w:r>
      <w:r w:rsidR="009620BE" w:rsidRPr="009E754E">
        <w:rPr>
          <w:rFonts w:ascii="標楷體" w:hAnsi="標楷體" w:hint="eastAsia"/>
        </w:rPr>
        <w:t>由原學門依隨</w:t>
      </w:r>
      <w:proofErr w:type="gramStart"/>
      <w:r w:rsidR="009620BE" w:rsidRPr="009E754E">
        <w:rPr>
          <w:rFonts w:ascii="標楷體" w:hAnsi="標楷體" w:hint="eastAsia"/>
        </w:rPr>
        <w:t>到隨審方式</w:t>
      </w:r>
      <w:proofErr w:type="gramEnd"/>
      <w:r w:rsidR="009620BE" w:rsidRPr="009E754E">
        <w:rPr>
          <w:rFonts w:ascii="標楷體" w:hAnsi="標楷體" w:hint="eastAsia"/>
        </w:rPr>
        <w:t>辦理審查。</w:t>
      </w:r>
    </w:p>
    <w:p w:rsidR="00F727FF" w:rsidRPr="009E754E" w:rsidRDefault="00F727FF" w:rsidP="00F122EA">
      <w:pPr>
        <w:pStyle w:val="afc"/>
        <w:widowControl/>
        <w:numPr>
          <w:ilvl w:val="0"/>
          <w:numId w:val="6"/>
        </w:numPr>
        <w:spacing w:line="400" w:lineRule="exact"/>
        <w:ind w:leftChars="0" w:left="0" w:hanging="283"/>
        <w:jc w:val="both"/>
        <w:rPr>
          <w:rFonts w:ascii="標楷體" w:hAnsi="標楷體"/>
        </w:rPr>
      </w:pPr>
      <w:r w:rsidRPr="009E754E">
        <w:rPr>
          <w:rFonts w:ascii="標楷體" w:hAnsi="標楷體"/>
        </w:rPr>
        <w:t>本計畫分為「數學及自然科學領域」、「生命科學領域」、「工程及應用科學領域」、「社會科學領域（含人文學、科學教育）」等四領域審查。</w:t>
      </w:r>
    </w:p>
    <w:p w:rsidR="00F727FF" w:rsidRPr="009E754E" w:rsidRDefault="00F727FF" w:rsidP="009E754E">
      <w:pPr>
        <w:widowControl/>
        <w:spacing w:line="400" w:lineRule="exact"/>
        <w:ind w:left="1342" w:hanging="300"/>
        <w:jc w:val="both"/>
        <w:rPr>
          <w:rFonts w:ascii="標楷體" w:hAnsi="標楷體"/>
        </w:rPr>
      </w:pPr>
    </w:p>
    <w:p w:rsidR="00F727FF" w:rsidRPr="009E754E" w:rsidRDefault="00F727FF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/>
          <w:b/>
        </w:rPr>
        <w:t>七、</w:t>
      </w:r>
      <w:r w:rsidRPr="009E754E">
        <w:rPr>
          <w:rFonts w:ascii="標楷體" w:hAnsi="標楷體"/>
          <w:b/>
          <w:bCs/>
        </w:rPr>
        <w:t>計畫執行：</w:t>
      </w:r>
    </w:p>
    <w:p w:rsidR="00F727FF" w:rsidRPr="009E754E" w:rsidRDefault="00CE5BE0" w:rsidP="00F122EA">
      <w:pPr>
        <w:pStyle w:val="afc"/>
        <w:widowControl/>
        <w:numPr>
          <w:ilvl w:val="0"/>
          <w:numId w:val="10"/>
        </w:numPr>
        <w:spacing w:line="400" w:lineRule="exact"/>
        <w:ind w:leftChars="0" w:left="-142" w:hanging="426"/>
        <w:rPr>
          <w:rFonts w:ascii="標楷體" w:hAnsi="標楷體"/>
        </w:rPr>
      </w:pPr>
      <w:r w:rsidRPr="009E754E">
        <w:rPr>
          <w:rFonts w:ascii="標楷體" w:hAnsi="標楷體" w:hint="eastAsia"/>
        </w:rPr>
        <w:t>計畫主持人於執行本計畫</w:t>
      </w:r>
      <w:proofErr w:type="gramStart"/>
      <w:r w:rsidRPr="009E754E">
        <w:rPr>
          <w:rFonts w:ascii="標楷體" w:hAnsi="標楷體" w:hint="eastAsia"/>
        </w:rPr>
        <w:t>期間，</w:t>
      </w:r>
      <w:proofErr w:type="gramEnd"/>
      <w:r w:rsidRPr="009E754E">
        <w:rPr>
          <w:rFonts w:ascii="標楷體" w:hAnsi="標楷體" w:hint="eastAsia"/>
        </w:rPr>
        <w:t xml:space="preserve">不得再執行本部其他補助計畫，但執行期間重疊未超過3 </w:t>
      </w:r>
      <w:proofErr w:type="gramStart"/>
      <w:r w:rsidRPr="009E754E">
        <w:rPr>
          <w:rFonts w:ascii="標楷體" w:hAnsi="標楷體" w:hint="eastAsia"/>
        </w:rPr>
        <w:t>個</w:t>
      </w:r>
      <w:proofErr w:type="gramEnd"/>
      <w:r w:rsidRPr="009E754E">
        <w:rPr>
          <w:rFonts w:ascii="標楷體" w:hAnsi="標楷體" w:hint="eastAsia"/>
        </w:rPr>
        <w:t>月者，或因計畫獲核定之大型儀器計畫及本部主動邀請規劃之計畫</w:t>
      </w:r>
      <w:r w:rsidR="00AA1076" w:rsidRPr="009E754E">
        <w:rPr>
          <w:rFonts w:ascii="標楷體" w:hAnsi="標楷體" w:hint="eastAsia"/>
          <w:lang w:eastAsia="zh-TW"/>
        </w:rPr>
        <w:t>，</w:t>
      </w:r>
      <w:r w:rsidRPr="009E754E">
        <w:rPr>
          <w:rFonts w:ascii="標楷體" w:hAnsi="標楷體" w:hint="eastAsia"/>
        </w:rPr>
        <w:t>不在此限。執行期間重疊超過3 個月者，須辦理計畫終止</w:t>
      </w:r>
      <w:r w:rsidR="00F727FF" w:rsidRPr="009E754E">
        <w:rPr>
          <w:rFonts w:ascii="標楷體" w:hAnsi="標楷體"/>
        </w:rPr>
        <w:t>。</w:t>
      </w:r>
    </w:p>
    <w:p w:rsidR="00F727FF" w:rsidRPr="009E754E" w:rsidRDefault="00F727FF" w:rsidP="00F122EA">
      <w:pPr>
        <w:pStyle w:val="afc"/>
        <w:widowControl/>
        <w:numPr>
          <w:ilvl w:val="0"/>
          <w:numId w:val="10"/>
        </w:numPr>
        <w:spacing w:line="400" w:lineRule="exact"/>
        <w:ind w:leftChars="0" w:left="-142" w:hanging="426"/>
        <w:rPr>
          <w:rFonts w:ascii="標楷體" w:hAnsi="標楷體"/>
          <w:lang w:eastAsia="zh-TW"/>
        </w:rPr>
      </w:pPr>
      <w:r w:rsidRPr="009E754E">
        <w:rPr>
          <w:rFonts w:ascii="標楷體" w:hAnsi="標楷體"/>
        </w:rPr>
        <w:t>計畫內核有博士後研究人員費用者，如有賸餘得調整至其他用途。</w:t>
      </w:r>
    </w:p>
    <w:p w:rsidR="009620BE" w:rsidRPr="009E754E" w:rsidRDefault="009620BE" w:rsidP="00F122EA">
      <w:pPr>
        <w:pStyle w:val="afc"/>
        <w:widowControl/>
        <w:numPr>
          <w:ilvl w:val="0"/>
          <w:numId w:val="10"/>
        </w:numPr>
        <w:spacing w:line="400" w:lineRule="exact"/>
        <w:ind w:leftChars="0" w:left="-142" w:hanging="426"/>
        <w:rPr>
          <w:rFonts w:ascii="標楷體" w:hAnsi="標楷體"/>
          <w:lang w:eastAsia="zh-TW"/>
        </w:rPr>
      </w:pPr>
      <w:r w:rsidRPr="009E754E">
        <w:rPr>
          <w:rFonts w:ascii="標楷體" w:hAnsi="標楷體" w:hint="eastAsia"/>
          <w:lang w:eastAsia="zh-TW"/>
        </w:rPr>
        <w:t>主持人若於計畫執行期間辦理退休，則依本部補助專題研究計畫作業要點規定辦理。</w:t>
      </w:r>
    </w:p>
    <w:p w:rsidR="00F727FF" w:rsidRPr="009E754E" w:rsidRDefault="00F727FF" w:rsidP="009E754E">
      <w:pPr>
        <w:widowControl/>
        <w:spacing w:line="400" w:lineRule="exact"/>
        <w:ind w:left="876" w:hanging="876"/>
        <w:rPr>
          <w:rFonts w:ascii="標楷體" w:hAnsi="標楷體"/>
        </w:rPr>
      </w:pPr>
    </w:p>
    <w:p w:rsidR="00F727FF" w:rsidRPr="009E754E" w:rsidRDefault="00F727FF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/>
          <w:b/>
          <w:bCs/>
        </w:rPr>
        <w:t>八、計畫</w:t>
      </w:r>
      <w:r w:rsidRPr="009E754E">
        <w:rPr>
          <w:rFonts w:ascii="標楷體" w:hAnsi="標楷體" w:cs="標楷體"/>
          <w:b/>
          <w:bCs/>
        </w:rPr>
        <w:t>考評：</w:t>
      </w:r>
    </w:p>
    <w:p w:rsidR="00F727FF" w:rsidRPr="009E754E" w:rsidRDefault="00F727FF" w:rsidP="00F122EA">
      <w:pPr>
        <w:pStyle w:val="afc"/>
        <w:widowControl/>
        <w:numPr>
          <w:ilvl w:val="0"/>
          <w:numId w:val="11"/>
        </w:numPr>
        <w:spacing w:line="400" w:lineRule="exact"/>
        <w:ind w:leftChars="0" w:left="-142" w:hanging="426"/>
        <w:rPr>
          <w:rFonts w:ascii="標楷體" w:hAnsi="標楷體"/>
        </w:rPr>
      </w:pPr>
      <w:r w:rsidRPr="009E754E">
        <w:rPr>
          <w:rFonts w:ascii="標楷體" w:hAnsi="標楷體"/>
        </w:rPr>
        <w:t>期中考評：每年除至本部線上系統繳交成果報告外，另於本計畫第三年執行期間進行期中考評，本部並得視需要進行</w:t>
      </w:r>
      <w:r w:rsidR="00D471E9" w:rsidRPr="009E754E">
        <w:rPr>
          <w:rFonts w:ascii="標楷體" w:hAnsi="標楷體" w:hint="eastAsia"/>
          <w:lang w:eastAsia="zh-TW"/>
        </w:rPr>
        <w:t>簡報審或</w:t>
      </w:r>
      <w:r w:rsidRPr="009E754E">
        <w:rPr>
          <w:rFonts w:ascii="標楷體" w:hAnsi="標楷體"/>
        </w:rPr>
        <w:t>實地考評，考評時程另行通知。本計畫經考評結果予以終止者，經重新審酌經費額度及執行期限後得轉為一般型研究計畫執行。</w:t>
      </w:r>
    </w:p>
    <w:p w:rsidR="00F727FF" w:rsidRPr="009E754E" w:rsidRDefault="00F727FF" w:rsidP="00F122EA">
      <w:pPr>
        <w:pStyle w:val="afc"/>
        <w:widowControl/>
        <w:numPr>
          <w:ilvl w:val="0"/>
          <w:numId w:val="11"/>
        </w:numPr>
        <w:spacing w:line="400" w:lineRule="exact"/>
        <w:ind w:leftChars="0" w:left="-142" w:hanging="426"/>
        <w:rPr>
          <w:rFonts w:ascii="標楷體" w:hAnsi="標楷體"/>
          <w:lang w:eastAsia="zh-TW"/>
        </w:rPr>
      </w:pPr>
      <w:r w:rsidRPr="009E754E">
        <w:rPr>
          <w:rFonts w:ascii="標楷體" w:hAnsi="標楷體"/>
        </w:rPr>
        <w:t>期末考評：計畫於五年全程結束後，進行期末考評，並得視需要進行</w:t>
      </w:r>
      <w:r w:rsidR="00D471E9" w:rsidRPr="009E754E">
        <w:rPr>
          <w:rFonts w:ascii="標楷體" w:hAnsi="標楷體" w:hint="eastAsia"/>
          <w:lang w:eastAsia="zh-TW"/>
        </w:rPr>
        <w:t>簡報審</w:t>
      </w:r>
      <w:r w:rsidR="0042196A" w:rsidRPr="009E754E">
        <w:rPr>
          <w:rFonts w:ascii="標楷體" w:hAnsi="標楷體" w:hint="eastAsia"/>
          <w:lang w:eastAsia="zh-TW"/>
        </w:rPr>
        <w:t>或</w:t>
      </w:r>
      <w:r w:rsidRPr="009E754E">
        <w:rPr>
          <w:rFonts w:ascii="標楷體" w:hAnsi="標楷體"/>
        </w:rPr>
        <w:t>實地考評。</w:t>
      </w:r>
    </w:p>
    <w:p w:rsidR="009620BE" w:rsidRPr="009E754E" w:rsidRDefault="009620BE" w:rsidP="009E754E">
      <w:pPr>
        <w:pStyle w:val="afc"/>
        <w:widowControl/>
        <w:spacing w:line="400" w:lineRule="exact"/>
        <w:ind w:leftChars="0" w:left="993" w:firstLine="0"/>
        <w:rPr>
          <w:rFonts w:ascii="標楷體" w:hAnsi="標楷體"/>
          <w:lang w:eastAsia="zh-TW"/>
        </w:rPr>
      </w:pPr>
    </w:p>
    <w:p w:rsidR="00786AFE" w:rsidRPr="009E754E" w:rsidRDefault="00E763CE" w:rsidP="009E754E">
      <w:pPr>
        <w:widowControl/>
        <w:spacing w:line="400" w:lineRule="exact"/>
        <w:ind w:leftChars="-300" w:left="156" w:hanging="876"/>
        <w:rPr>
          <w:rFonts w:ascii="標楷體" w:hAnsi="標楷體" w:cs="標楷體"/>
          <w:b/>
          <w:bCs/>
          <w:lang w:eastAsia="zh-TW"/>
        </w:rPr>
      </w:pPr>
      <w:r w:rsidRPr="009E754E">
        <w:rPr>
          <w:rFonts w:ascii="標楷體" w:hAnsi="標楷體" w:cs="標楷體" w:hint="eastAsia"/>
          <w:b/>
          <w:bCs/>
          <w:lang w:eastAsia="zh-TW"/>
        </w:rPr>
        <w:t>九</w:t>
      </w:r>
      <w:r w:rsidR="00786AFE" w:rsidRPr="009E754E">
        <w:rPr>
          <w:rFonts w:ascii="標楷體" w:hAnsi="標楷體" w:cs="標楷體"/>
          <w:b/>
          <w:bCs/>
          <w:lang w:eastAsia="zh-TW"/>
        </w:rPr>
        <w:t>、</w:t>
      </w:r>
      <w:r w:rsidR="00786AFE" w:rsidRPr="009E754E">
        <w:rPr>
          <w:rFonts w:ascii="標楷體" w:hAnsi="標楷體" w:cs="標楷體" w:hint="eastAsia"/>
          <w:b/>
          <w:bCs/>
          <w:lang w:eastAsia="zh-TW"/>
        </w:rPr>
        <w:t>預期成</w:t>
      </w:r>
      <w:r w:rsidRPr="009E754E">
        <w:rPr>
          <w:rFonts w:ascii="標楷體" w:hAnsi="標楷體" w:cs="標楷體" w:hint="eastAsia"/>
          <w:b/>
          <w:bCs/>
          <w:lang w:eastAsia="zh-TW"/>
        </w:rPr>
        <w:t>效</w:t>
      </w:r>
      <w:r w:rsidR="00786AFE" w:rsidRPr="009E754E">
        <w:rPr>
          <w:rFonts w:ascii="標楷體" w:hAnsi="標楷體" w:cs="標楷體"/>
          <w:b/>
          <w:bCs/>
          <w:lang w:eastAsia="zh-TW"/>
        </w:rPr>
        <w:t>：</w:t>
      </w:r>
    </w:p>
    <w:p w:rsidR="008051C6" w:rsidRPr="009E754E" w:rsidRDefault="008051C6" w:rsidP="00F122EA">
      <w:pPr>
        <w:pStyle w:val="afc"/>
        <w:widowControl/>
        <w:numPr>
          <w:ilvl w:val="0"/>
          <w:numId w:val="12"/>
        </w:numPr>
        <w:spacing w:line="400" w:lineRule="exact"/>
        <w:ind w:leftChars="0" w:left="-142" w:hanging="426"/>
        <w:rPr>
          <w:rFonts w:ascii="標楷體" w:hAnsi="標楷體" w:cs="標楷體"/>
          <w:bCs/>
          <w:lang w:eastAsia="zh-TW"/>
        </w:rPr>
      </w:pPr>
      <w:r w:rsidRPr="009E754E">
        <w:rPr>
          <w:rFonts w:ascii="標楷體" w:hAnsi="標楷體" w:cs="標楷體" w:hint="eastAsia"/>
          <w:bCs/>
          <w:lang w:eastAsia="zh-TW"/>
        </w:rPr>
        <w:t>整體預期成效</w:t>
      </w:r>
    </w:p>
    <w:p w:rsidR="008051C6" w:rsidRPr="009E754E" w:rsidRDefault="008051C6" w:rsidP="00F122EA">
      <w:pPr>
        <w:pStyle w:val="afc"/>
        <w:numPr>
          <w:ilvl w:val="0"/>
          <w:numId w:val="8"/>
        </w:numPr>
        <w:tabs>
          <w:tab w:val="left" w:pos="1134"/>
        </w:tabs>
        <w:suppressAutoHyphens w:val="0"/>
        <w:spacing w:line="400" w:lineRule="exact"/>
        <w:ind w:leftChars="-117" w:left="0" w:hangingChars="117" w:hanging="281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榮獲世界級或中央研究院院士殊榮。</w:t>
      </w:r>
    </w:p>
    <w:p w:rsidR="008051C6" w:rsidRPr="009E754E" w:rsidRDefault="008051C6" w:rsidP="00F122EA">
      <w:pPr>
        <w:pStyle w:val="afc"/>
        <w:numPr>
          <w:ilvl w:val="0"/>
          <w:numId w:val="8"/>
        </w:numPr>
        <w:tabs>
          <w:tab w:val="left" w:pos="1134"/>
        </w:tabs>
        <w:suppressAutoHyphens w:val="0"/>
        <w:spacing w:line="400" w:lineRule="exact"/>
        <w:ind w:leftChars="-117" w:left="0" w:hangingChars="117" w:hanging="281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lastRenderedPageBreak/>
        <w:t>榮獲學術領域最高獎項。</w:t>
      </w:r>
    </w:p>
    <w:p w:rsidR="008051C6" w:rsidRPr="009E754E" w:rsidRDefault="008051C6" w:rsidP="00F122EA">
      <w:pPr>
        <w:pStyle w:val="afc"/>
        <w:numPr>
          <w:ilvl w:val="0"/>
          <w:numId w:val="8"/>
        </w:numPr>
        <w:tabs>
          <w:tab w:val="left" w:pos="0"/>
        </w:tabs>
        <w:suppressAutoHyphens w:val="0"/>
        <w:spacing w:line="400" w:lineRule="exact"/>
        <w:ind w:leftChars="0" w:left="0" w:hanging="283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發表高影響力頂尖學術期刊或專書。</w:t>
      </w:r>
    </w:p>
    <w:p w:rsidR="008051C6" w:rsidRPr="009E754E" w:rsidRDefault="008051C6" w:rsidP="00F122EA">
      <w:pPr>
        <w:pStyle w:val="afc"/>
        <w:numPr>
          <w:ilvl w:val="0"/>
          <w:numId w:val="8"/>
        </w:numPr>
        <w:tabs>
          <w:tab w:val="left" w:pos="0"/>
        </w:tabs>
        <w:suppressAutoHyphens w:val="0"/>
        <w:spacing w:line="400" w:lineRule="exact"/>
        <w:ind w:leftChars="0" w:left="0" w:hanging="283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入選全球論文高引用科學家。</w:t>
      </w:r>
    </w:p>
    <w:p w:rsidR="00E317E0" w:rsidRPr="009E754E" w:rsidRDefault="00E317E0" w:rsidP="00F122EA">
      <w:pPr>
        <w:pStyle w:val="afc"/>
        <w:numPr>
          <w:ilvl w:val="0"/>
          <w:numId w:val="8"/>
        </w:numPr>
        <w:tabs>
          <w:tab w:val="left" w:pos="0"/>
        </w:tabs>
        <w:suppressAutoHyphens w:val="0"/>
        <w:spacing w:line="400" w:lineRule="exact"/>
        <w:ind w:leftChars="0" w:left="0" w:hanging="283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世界領導性（breakthrough）。</w:t>
      </w:r>
    </w:p>
    <w:p w:rsidR="00E317E0" w:rsidRPr="009E754E" w:rsidRDefault="00E317E0" w:rsidP="00F122EA">
      <w:pPr>
        <w:pStyle w:val="afc"/>
        <w:numPr>
          <w:ilvl w:val="0"/>
          <w:numId w:val="8"/>
        </w:numPr>
        <w:tabs>
          <w:tab w:val="left" w:pos="0"/>
        </w:tabs>
        <w:suppressAutoHyphens w:val="0"/>
        <w:spacing w:line="400" w:lineRule="exact"/>
        <w:ind w:leftChars="0" w:left="0" w:hanging="283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科學技術應用實績。</w:t>
      </w:r>
    </w:p>
    <w:p w:rsidR="00E317E0" w:rsidRPr="009E754E" w:rsidRDefault="00E317E0" w:rsidP="00F122EA">
      <w:pPr>
        <w:pStyle w:val="afc"/>
        <w:numPr>
          <w:ilvl w:val="0"/>
          <w:numId w:val="8"/>
        </w:numPr>
        <w:tabs>
          <w:tab w:val="left" w:pos="0"/>
        </w:tabs>
        <w:suppressAutoHyphens w:val="0"/>
        <w:spacing w:line="400" w:lineRule="exact"/>
        <w:ind w:leftChars="0" w:left="0" w:hanging="283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於該領域重大國際會議中受邀為主要講者。</w:t>
      </w:r>
    </w:p>
    <w:p w:rsidR="00E317E0" w:rsidRPr="009E754E" w:rsidRDefault="00E317E0" w:rsidP="00F122EA">
      <w:pPr>
        <w:pStyle w:val="afc"/>
        <w:numPr>
          <w:ilvl w:val="0"/>
          <w:numId w:val="8"/>
        </w:numPr>
        <w:tabs>
          <w:tab w:val="left" w:pos="0"/>
        </w:tabs>
        <w:suppressAutoHyphens w:val="0"/>
        <w:spacing w:line="400" w:lineRule="exact"/>
        <w:ind w:leftChars="0" w:left="0" w:hanging="283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其他可提升台灣科學研究國際影響力之</w:t>
      </w:r>
      <w:r w:rsidR="006D78F8" w:rsidRPr="009E754E">
        <w:rPr>
          <w:rFonts w:ascii="標楷體" w:hAnsi="標楷體" w:hint="eastAsia"/>
          <w:kern w:val="2"/>
          <w:szCs w:val="32"/>
          <w:lang w:eastAsia="zh-TW"/>
        </w:rPr>
        <w:t>具體成就</w:t>
      </w:r>
      <w:r w:rsidRPr="009E754E">
        <w:rPr>
          <w:rFonts w:ascii="標楷體" w:hAnsi="標楷體" w:hint="eastAsia"/>
          <w:kern w:val="2"/>
          <w:szCs w:val="32"/>
          <w:lang w:eastAsia="zh-TW"/>
        </w:rPr>
        <w:t>。</w:t>
      </w:r>
    </w:p>
    <w:p w:rsidR="008051C6" w:rsidRPr="009E754E" w:rsidRDefault="008051C6" w:rsidP="00F122EA">
      <w:pPr>
        <w:pStyle w:val="afc"/>
        <w:numPr>
          <w:ilvl w:val="0"/>
          <w:numId w:val="12"/>
        </w:numPr>
        <w:tabs>
          <w:tab w:val="left" w:pos="0"/>
        </w:tabs>
        <w:suppressAutoHyphens w:val="0"/>
        <w:spacing w:line="400" w:lineRule="exact"/>
        <w:ind w:leftChars="0" w:left="-993" w:firstLine="513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各領域之</w:t>
      </w:r>
      <w:r w:rsidRPr="009E754E">
        <w:rPr>
          <w:rFonts w:ascii="標楷體" w:hAnsi="標楷體" w:hint="eastAsia"/>
          <w:bCs/>
          <w:kern w:val="2"/>
          <w:szCs w:val="32"/>
          <w:lang w:eastAsia="zh-TW"/>
        </w:rPr>
        <w:t>預期成效</w:t>
      </w:r>
      <w:r w:rsidRPr="009E754E">
        <w:rPr>
          <w:rFonts w:ascii="標楷體" w:hAnsi="標楷體" w:hint="eastAsia"/>
          <w:kern w:val="2"/>
          <w:szCs w:val="32"/>
          <w:lang w:eastAsia="zh-TW"/>
        </w:rPr>
        <w:t>請參閱各學術司網站公告：</w:t>
      </w:r>
    </w:p>
    <w:p w:rsidR="008051C6" w:rsidRPr="009E754E" w:rsidRDefault="008051C6" w:rsidP="00F122EA">
      <w:pPr>
        <w:pStyle w:val="afc"/>
        <w:numPr>
          <w:ilvl w:val="0"/>
          <w:numId w:val="18"/>
        </w:numPr>
        <w:tabs>
          <w:tab w:val="left" w:pos="0"/>
        </w:tabs>
        <w:suppressAutoHyphens w:val="0"/>
        <w:spacing w:line="400" w:lineRule="exact"/>
        <w:ind w:leftChars="0" w:left="426" w:hanging="426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自然科學及永續研究發展司：</w:t>
      </w:r>
      <w:hyperlink r:id="rId9" w:history="1">
        <w:r w:rsidRPr="009E754E">
          <w:rPr>
            <w:rStyle w:val="a4"/>
            <w:rFonts w:ascii="標楷體" w:hAnsi="標楷體" w:hint="eastAsia"/>
            <w:color w:val="auto"/>
            <w:kern w:val="2"/>
            <w:szCs w:val="32"/>
            <w:lang w:eastAsia="zh-TW"/>
          </w:rPr>
          <w:t>https://www.most.gov.tw/nat/ch</w:t>
        </w:r>
      </w:hyperlink>
      <w:r w:rsidRPr="009E754E">
        <w:rPr>
          <w:rFonts w:ascii="標楷體" w:hAnsi="標楷體" w:hint="eastAsia"/>
          <w:kern w:val="2"/>
          <w:szCs w:val="32"/>
          <w:lang w:eastAsia="zh-TW"/>
        </w:rPr>
        <w:t xml:space="preserve"> </w:t>
      </w:r>
    </w:p>
    <w:p w:rsidR="008051C6" w:rsidRPr="009E754E" w:rsidRDefault="008051C6" w:rsidP="00F122EA">
      <w:pPr>
        <w:pStyle w:val="afc"/>
        <w:numPr>
          <w:ilvl w:val="0"/>
          <w:numId w:val="18"/>
        </w:numPr>
        <w:tabs>
          <w:tab w:val="left" w:pos="0"/>
        </w:tabs>
        <w:suppressAutoHyphens w:val="0"/>
        <w:spacing w:line="400" w:lineRule="exact"/>
        <w:ind w:leftChars="0" w:hanging="238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工程技術研究發展司：</w:t>
      </w:r>
      <w:hyperlink r:id="rId10" w:history="1">
        <w:r w:rsidRPr="009E754E">
          <w:rPr>
            <w:rStyle w:val="a4"/>
            <w:rFonts w:ascii="標楷體" w:hAnsi="標楷體" w:hint="eastAsia"/>
            <w:color w:val="auto"/>
            <w:kern w:val="2"/>
            <w:szCs w:val="32"/>
            <w:lang w:eastAsia="zh-TW"/>
          </w:rPr>
          <w:t>https://www.most.gov.tw/eng/ch</w:t>
        </w:r>
      </w:hyperlink>
      <w:r w:rsidRPr="009E754E">
        <w:rPr>
          <w:rFonts w:ascii="標楷體" w:hAnsi="標楷體" w:hint="eastAsia"/>
          <w:kern w:val="2"/>
          <w:szCs w:val="32"/>
          <w:lang w:eastAsia="zh-TW"/>
        </w:rPr>
        <w:t xml:space="preserve"> </w:t>
      </w:r>
    </w:p>
    <w:p w:rsidR="008051C6" w:rsidRPr="009E754E" w:rsidRDefault="008051C6" w:rsidP="00F122EA">
      <w:pPr>
        <w:pStyle w:val="afc"/>
        <w:numPr>
          <w:ilvl w:val="0"/>
          <w:numId w:val="18"/>
        </w:numPr>
        <w:tabs>
          <w:tab w:val="left" w:pos="0"/>
        </w:tabs>
        <w:suppressAutoHyphens w:val="0"/>
        <w:spacing w:line="400" w:lineRule="exact"/>
        <w:ind w:leftChars="0" w:hanging="238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生命科學研究發展司：</w:t>
      </w:r>
      <w:hyperlink r:id="rId11" w:history="1">
        <w:r w:rsidRPr="009E754E">
          <w:rPr>
            <w:rStyle w:val="a4"/>
            <w:rFonts w:ascii="標楷體" w:hAnsi="標楷體" w:hint="eastAsia"/>
            <w:color w:val="auto"/>
            <w:kern w:val="2"/>
            <w:szCs w:val="32"/>
            <w:lang w:eastAsia="zh-TW"/>
          </w:rPr>
          <w:t>https://www.most.gov.tw/bio/ch</w:t>
        </w:r>
      </w:hyperlink>
      <w:r w:rsidRPr="009E754E">
        <w:rPr>
          <w:rFonts w:ascii="標楷體" w:hAnsi="標楷體" w:hint="eastAsia"/>
          <w:kern w:val="2"/>
          <w:szCs w:val="32"/>
          <w:lang w:eastAsia="zh-TW"/>
        </w:rPr>
        <w:t xml:space="preserve"> </w:t>
      </w:r>
    </w:p>
    <w:p w:rsidR="008051C6" w:rsidRPr="009E754E" w:rsidRDefault="008051C6" w:rsidP="00F122EA">
      <w:pPr>
        <w:pStyle w:val="afc"/>
        <w:numPr>
          <w:ilvl w:val="0"/>
          <w:numId w:val="18"/>
        </w:numPr>
        <w:tabs>
          <w:tab w:val="left" w:pos="0"/>
        </w:tabs>
        <w:suppressAutoHyphens w:val="0"/>
        <w:spacing w:line="400" w:lineRule="exact"/>
        <w:ind w:leftChars="0" w:hanging="238"/>
        <w:rPr>
          <w:rFonts w:ascii="標楷體" w:hAnsi="標楷體"/>
          <w:kern w:val="2"/>
          <w:szCs w:val="32"/>
          <w:lang w:eastAsia="zh-TW"/>
        </w:rPr>
      </w:pPr>
      <w:r w:rsidRPr="009E754E">
        <w:rPr>
          <w:rFonts w:ascii="標楷體" w:hAnsi="標楷體" w:hint="eastAsia"/>
          <w:kern w:val="2"/>
          <w:szCs w:val="32"/>
          <w:lang w:eastAsia="zh-TW"/>
        </w:rPr>
        <w:t>人文及社會科學研究發展司：</w:t>
      </w:r>
      <w:hyperlink r:id="rId12" w:history="1">
        <w:r w:rsidRPr="009E754E">
          <w:rPr>
            <w:rStyle w:val="a4"/>
            <w:rFonts w:ascii="標楷體" w:hAnsi="標楷體" w:hint="eastAsia"/>
            <w:color w:val="auto"/>
            <w:kern w:val="2"/>
            <w:szCs w:val="32"/>
            <w:lang w:eastAsia="zh-TW"/>
          </w:rPr>
          <w:t>https://www.most.gov.tw/hum/ch</w:t>
        </w:r>
      </w:hyperlink>
      <w:r w:rsidRPr="009E754E">
        <w:rPr>
          <w:rFonts w:ascii="標楷體" w:hAnsi="標楷體" w:hint="eastAsia"/>
          <w:kern w:val="2"/>
          <w:szCs w:val="32"/>
          <w:lang w:eastAsia="zh-TW"/>
        </w:rPr>
        <w:t xml:space="preserve"> </w:t>
      </w:r>
    </w:p>
    <w:p w:rsidR="00063297" w:rsidRPr="009E754E" w:rsidRDefault="00063297" w:rsidP="009E754E">
      <w:pPr>
        <w:tabs>
          <w:tab w:val="left" w:pos="0"/>
        </w:tabs>
        <w:suppressAutoHyphens w:val="0"/>
        <w:spacing w:line="400" w:lineRule="exact"/>
        <w:ind w:left="480" w:firstLine="0"/>
        <w:rPr>
          <w:rFonts w:ascii="標楷體" w:hAnsi="標楷體"/>
          <w:kern w:val="2"/>
          <w:szCs w:val="32"/>
          <w:lang w:eastAsia="zh-TW"/>
        </w:rPr>
      </w:pPr>
    </w:p>
    <w:p w:rsidR="00F727FF" w:rsidRPr="009E754E" w:rsidRDefault="00E763CE" w:rsidP="009E754E">
      <w:pPr>
        <w:spacing w:line="400" w:lineRule="exact"/>
        <w:rPr>
          <w:rFonts w:ascii="標楷體" w:hAnsi="標楷體"/>
          <w:b/>
        </w:rPr>
      </w:pPr>
      <w:r w:rsidRPr="009E754E">
        <w:rPr>
          <w:rFonts w:ascii="標楷體" w:hAnsi="標楷體" w:hint="eastAsia"/>
          <w:b/>
          <w:lang w:eastAsia="zh-TW"/>
        </w:rPr>
        <w:t>十</w:t>
      </w:r>
      <w:r w:rsidR="00F727FF" w:rsidRPr="009E754E">
        <w:rPr>
          <w:rFonts w:ascii="標楷體" w:hAnsi="標楷體"/>
          <w:b/>
        </w:rPr>
        <w:t>、其他事項：</w:t>
      </w:r>
    </w:p>
    <w:p w:rsidR="00F727FF" w:rsidRPr="009E754E" w:rsidRDefault="00F727FF" w:rsidP="00F122EA">
      <w:pPr>
        <w:pStyle w:val="afc"/>
        <w:numPr>
          <w:ilvl w:val="0"/>
          <w:numId w:val="13"/>
        </w:numPr>
        <w:spacing w:line="400" w:lineRule="exact"/>
        <w:ind w:leftChars="0" w:left="-142" w:hanging="434"/>
        <w:rPr>
          <w:rFonts w:ascii="標楷體" w:hAnsi="標楷體" w:cs="標楷體"/>
          <w:szCs w:val="28"/>
        </w:rPr>
      </w:pPr>
      <w:r w:rsidRPr="009E754E">
        <w:rPr>
          <w:rFonts w:ascii="標楷體" w:hAnsi="標楷體" w:cs="標楷體"/>
          <w:szCs w:val="28"/>
        </w:rPr>
        <w:t>本計畫之簽約、撥款、延期與變更、經費結報及報告繳交等應依本部補助專題研究計畫作業要點、本部補助專題研究計畫經費處理原則、專題研究計畫補助合約書與執行同意書及其他有關規定辦理。</w:t>
      </w:r>
    </w:p>
    <w:p w:rsidR="00F727FF" w:rsidRPr="009E754E" w:rsidRDefault="00F727FF" w:rsidP="00F122EA">
      <w:pPr>
        <w:pStyle w:val="afc"/>
        <w:numPr>
          <w:ilvl w:val="0"/>
          <w:numId w:val="13"/>
        </w:numPr>
        <w:spacing w:line="400" w:lineRule="exact"/>
        <w:ind w:leftChars="0" w:left="-142" w:hanging="434"/>
        <w:rPr>
          <w:rFonts w:ascii="標楷體" w:hAnsi="標楷體" w:cs="標楷體"/>
          <w:szCs w:val="28"/>
        </w:rPr>
      </w:pPr>
      <w:r w:rsidRPr="009E754E">
        <w:rPr>
          <w:rFonts w:ascii="標楷體" w:hAnsi="標楷體" w:cs="標楷體"/>
          <w:szCs w:val="28"/>
        </w:rPr>
        <w:t>為鼓勵計畫主持人專注執行學術攻頂計畫，得於</w:t>
      </w:r>
      <w:r w:rsidR="00D471E9" w:rsidRPr="009E754E">
        <w:rPr>
          <w:rFonts w:ascii="標楷體" w:hAnsi="標楷體" w:cs="標楷體" w:hint="eastAsia"/>
          <w:szCs w:val="28"/>
          <w:lang w:eastAsia="zh-TW"/>
        </w:rPr>
        <w:t>研究</w:t>
      </w:r>
      <w:r w:rsidR="00D471E9" w:rsidRPr="009E754E">
        <w:rPr>
          <w:rFonts w:ascii="標楷體" w:hAnsi="標楷體" w:cs="標楷體"/>
          <w:szCs w:val="28"/>
        </w:rPr>
        <w:t>計畫中，編列專案人事經費</w:t>
      </w:r>
      <w:r w:rsidR="00D471E9" w:rsidRPr="009E754E">
        <w:rPr>
          <w:rFonts w:ascii="標楷體" w:hAnsi="標楷體" w:cs="標楷體" w:hint="eastAsia"/>
          <w:szCs w:val="28"/>
          <w:lang w:eastAsia="zh-TW"/>
        </w:rPr>
        <w:t>，並</w:t>
      </w:r>
      <w:r w:rsidRPr="009E754E">
        <w:rPr>
          <w:rFonts w:ascii="標楷體" w:hAnsi="標楷體" w:cs="標楷體"/>
          <w:szCs w:val="28"/>
        </w:rPr>
        <w:t>提出執行機構同意函，經本部專案同意。</w:t>
      </w:r>
    </w:p>
    <w:p w:rsidR="00F727FF" w:rsidRPr="009E754E" w:rsidRDefault="00F727FF" w:rsidP="009E754E">
      <w:pPr>
        <w:widowControl/>
        <w:spacing w:line="400" w:lineRule="exact"/>
        <w:ind w:left="888" w:firstLine="0"/>
        <w:rPr>
          <w:rFonts w:ascii="標楷體" w:hAnsi="標楷體"/>
        </w:rPr>
      </w:pPr>
    </w:p>
    <w:p w:rsidR="00F727FF" w:rsidRPr="009E754E" w:rsidRDefault="0008178E" w:rsidP="009E754E">
      <w:pPr>
        <w:spacing w:line="400" w:lineRule="exact"/>
        <w:rPr>
          <w:rFonts w:ascii="標楷體" w:hAnsi="標楷體" w:cs="標楷體"/>
          <w:b/>
          <w:szCs w:val="28"/>
        </w:rPr>
      </w:pPr>
      <w:r w:rsidRPr="009E754E">
        <w:rPr>
          <w:rFonts w:ascii="標楷體" w:hAnsi="標楷體" w:hint="eastAsia"/>
          <w:b/>
          <w:lang w:eastAsia="zh-HK"/>
        </w:rPr>
        <w:t>十</w:t>
      </w:r>
      <w:r w:rsidR="00E763CE" w:rsidRPr="009E754E">
        <w:rPr>
          <w:rFonts w:ascii="標楷體" w:hAnsi="標楷體" w:hint="eastAsia"/>
          <w:b/>
          <w:lang w:eastAsia="zh-TW"/>
        </w:rPr>
        <w:t>一</w:t>
      </w:r>
      <w:r w:rsidR="00F727FF" w:rsidRPr="009E754E">
        <w:rPr>
          <w:rFonts w:ascii="標楷體" w:hAnsi="標楷體"/>
          <w:b/>
        </w:rPr>
        <w:t>、本案聯絡人：</w:t>
      </w:r>
    </w:p>
    <w:p w:rsidR="00F727FF" w:rsidRPr="009E754E" w:rsidRDefault="00F727FF" w:rsidP="00F122EA">
      <w:pPr>
        <w:pStyle w:val="afc"/>
        <w:numPr>
          <w:ilvl w:val="0"/>
          <w:numId w:val="14"/>
        </w:numPr>
        <w:spacing w:line="400" w:lineRule="exact"/>
        <w:ind w:leftChars="0" w:left="-142" w:hanging="434"/>
        <w:rPr>
          <w:rFonts w:ascii="標楷體" w:hAnsi="標楷體" w:cs="標楷體"/>
          <w:szCs w:val="28"/>
        </w:rPr>
      </w:pPr>
      <w:r w:rsidRPr="009E754E">
        <w:rPr>
          <w:rFonts w:ascii="標楷體" w:hAnsi="標楷體" w:cs="font238"/>
          <w:szCs w:val="28"/>
        </w:rPr>
        <w:t>有關本計畫申請行政相關疑問，請洽</w:t>
      </w:r>
      <w:r w:rsidRPr="009E754E">
        <w:rPr>
          <w:rFonts w:ascii="標楷體" w:hAnsi="標楷體" w:cs="font238"/>
          <w:szCs w:val="28"/>
          <w:lang w:val="zh-TW"/>
        </w:rPr>
        <w:t>本部綜合規劃司</w:t>
      </w:r>
      <w:r w:rsidRPr="009E754E">
        <w:rPr>
          <w:rFonts w:ascii="標楷體" w:hAnsi="標楷體" w:cs="font238"/>
          <w:szCs w:val="28"/>
        </w:rPr>
        <w:t>：</w:t>
      </w:r>
      <w:r w:rsidRPr="009E754E">
        <w:rPr>
          <w:rFonts w:ascii="標楷體" w:hAnsi="標楷體" w:cs="font238"/>
          <w:szCs w:val="28"/>
          <w:lang w:val="zh-TW"/>
        </w:rPr>
        <w:t>電話：</w:t>
      </w:r>
      <w:r w:rsidRPr="009E754E">
        <w:rPr>
          <w:rFonts w:ascii="標楷體" w:hAnsi="標楷體"/>
          <w:szCs w:val="28"/>
          <w:lang w:val="zh-TW"/>
        </w:rPr>
        <w:t>（02）2737-7084</w:t>
      </w:r>
      <w:r w:rsidRPr="009E754E">
        <w:rPr>
          <w:rFonts w:ascii="標楷體" w:hAnsi="標楷體" w:cs="font238"/>
          <w:szCs w:val="28"/>
          <w:lang w:val="zh-TW"/>
        </w:rPr>
        <w:t>。</w:t>
      </w:r>
    </w:p>
    <w:p w:rsidR="00F727FF" w:rsidRPr="009E754E" w:rsidRDefault="00F727FF" w:rsidP="00F122EA">
      <w:pPr>
        <w:pStyle w:val="afc"/>
        <w:numPr>
          <w:ilvl w:val="0"/>
          <w:numId w:val="14"/>
        </w:numPr>
        <w:spacing w:line="400" w:lineRule="exact"/>
        <w:ind w:leftChars="0" w:left="-142" w:hanging="434"/>
        <w:rPr>
          <w:rFonts w:ascii="標楷體" w:hAnsi="標楷體"/>
        </w:rPr>
      </w:pPr>
      <w:r w:rsidRPr="009E754E">
        <w:rPr>
          <w:rFonts w:ascii="標楷體" w:hAnsi="標楷體" w:cs="font238"/>
          <w:szCs w:val="28"/>
        </w:rPr>
        <w:t>有關本計畫學術審查相關疑問</w:t>
      </w:r>
      <w:r w:rsidRPr="009E754E">
        <w:rPr>
          <w:rFonts w:ascii="標楷體" w:hAnsi="標楷體" w:cs="標楷體"/>
          <w:szCs w:val="28"/>
        </w:rPr>
        <w:t>，請洽各學術司承辦人：</w:t>
      </w:r>
    </w:p>
    <w:p w:rsidR="00F727FF" w:rsidRPr="009E754E" w:rsidRDefault="00F727FF" w:rsidP="00F122EA">
      <w:pPr>
        <w:numPr>
          <w:ilvl w:val="0"/>
          <w:numId w:val="2"/>
        </w:numPr>
        <w:spacing w:line="400" w:lineRule="exact"/>
        <w:ind w:left="0" w:hanging="283"/>
        <w:rPr>
          <w:rFonts w:ascii="標楷體" w:hAnsi="標楷體"/>
        </w:rPr>
      </w:pPr>
      <w:r w:rsidRPr="009E754E">
        <w:rPr>
          <w:rFonts w:ascii="標楷體" w:hAnsi="標楷體"/>
        </w:rPr>
        <w:t>數學及自然科學領域：</w:t>
      </w:r>
      <w:r w:rsidR="00063297" w:rsidRPr="009E754E">
        <w:rPr>
          <w:rFonts w:ascii="標楷體" w:hAnsi="標楷體" w:hint="eastAsia"/>
          <w:lang w:eastAsia="zh-TW"/>
        </w:rPr>
        <w:t>陳慧真博士後</w:t>
      </w:r>
      <w:r w:rsidRPr="009E754E">
        <w:rPr>
          <w:rFonts w:ascii="標楷體" w:hAnsi="標楷體"/>
        </w:rPr>
        <w:t>研究員，電話：(02)2737</w:t>
      </w:r>
      <w:r w:rsidR="00063297" w:rsidRPr="009E754E">
        <w:rPr>
          <w:rFonts w:ascii="標楷體" w:hAnsi="標楷體" w:hint="eastAsia"/>
          <w:lang w:eastAsia="zh-TW"/>
        </w:rPr>
        <w:t>7445</w:t>
      </w:r>
      <w:r w:rsidRPr="009E754E">
        <w:rPr>
          <w:rFonts w:ascii="標楷體" w:hAnsi="標楷體"/>
        </w:rPr>
        <w:t>。</w:t>
      </w:r>
    </w:p>
    <w:p w:rsidR="00F727FF" w:rsidRPr="009E754E" w:rsidRDefault="00F727FF" w:rsidP="00F122EA">
      <w:pPr>
        <w:numPr>
          <w:ilvl w:val="0"/>
          <w:numId w:val="2"/>
        </w:numPr>
        <w:spacing w:line="400" w:lineRule="exact"/>
        <w:ind w:left="0" w:hanging="283"/>
        <w:rPr>
          <w:rFonts w:ascii="標楷體" w:hAnsi="標楷體"/>
        </w:rPr>
      </w:pPr>
      <w:r w:rsidRPr="009E754E">
        <w:rPr>
          <w:rFonts w:ascii="標楷體" w:hAnsi="標楷體"/>
        </w:rPr>
        <w:t>工程及應用科學領域：梁雁惠助理研究員，電話：(02)2737-7437。</w:t>
      </w:r>
    </w:p>
    <w:p w:rsidR="00F727FF" w:rsidRPr="009E754E" w:rsidRDefault="00F727FF" w:rsidP="00F122EA">
      <w:pPr>
        <w:numPr>
          <w:ilvl w:val="0"/>
          <w:numId w:val="2"/>
        </w:numPr>
        <w:spacing w:line="400" w:lineRule="exact"/>
        <w:ind w:left="0" w:hanging="283"/>
        <w:rPr>
          <w:rFonts w:ascii="標楷體" w:hAnsi="標楷體"/>
        </w:rPr>
      </w:pPr>
      <w:r w:rsidRPr="009E754E">
        <w:rPr>
          <w:rFonts w:ascii="標楷體" w:hAnsi="標楷體"/>
        </w:rPr>
        <w:t>生命科學領域：戴妃萍研究員，電話：(02)2737-7543。</w:t>
      </w:r>
    </w:p>
    <w:p w:rsidR="00F727FF" w:rsidRPr="009E754E" w:rsidRDefault="00F727FF" w:rsidP="00F122EA">
      <w:pPr>
        <w:numPr>
          <w:ilvl w:val="0"/>
          <w:numId w:val="2"/>
        </w:numPr>
        <w:spacing w:line="400" w:lineRule="exact"/>
        <w:ind w:left="0" w:hanging="283"/>
        <w:rPr>
          <w:rFonts w:ascii="標楷體" w:hAnsi="標楷體" w:cs="標楷體"/>
          <w:szCs w:val="28"/>
        </w:rPr>
      </w:pPr>
      <w:r w:rsidRPr="009E754E">
        <w:rPr>
          <w:rFonts w:ascii="標楷體" w:hAnsi="標楷體"/>
        </w:rPr>
        <w:t>社會科學領域(含人文學、科學教育)：人文學及社會科學，何醇麗研究員，電話：(02)2737-7552。</w:t>
      </w:r>
    </w:p>
    <w:p w:rsidR="00F727FF" w:rsidRPr="009E754E" w:rsidRDefault="00F727FF" w:rsidP="00F122EA">
      <w:pPr>
        <w:pStyle w:val="afc"/>
        <w:numPr>
          <w:ilvl w:val="0"/>
          <w:numId w:val="14"/>
        </w:numPr>
        <w:spacing w:line="400" w:lineRule="exact"/>
        <w:ind w:leftChars="0" w:left="-142" w:hanging="434"/>
        <w:rPr>
          <w:rFonts w:ascii="標楷體" w:hAnsi="標楷體"/>
        </w:rPr>
      </w:pPr>
      <w:r w:rsidRPr="009E754E">
        <w:rPr>
          <w:rFonts w:ascii="標楷體" w:hAnsi="標楷體" w:cs="標楷體"/>
          <w:szCs w:val="28"/>
        </w:rPr>
        <w:t>有關本</w:t>
      </w:r>
      <w:proofErr w:type="gramStart"/>
      <w:r w:rsidRPr="009E754E">
        <w:rPr>
          <w:rFonts w:ascii="標楷體" w:hAnsi="標楷體" w:cs="標楷體"/>
          <w:szCs w:val="28"/>
        </w:rPr>
        <w:t>計畫線上操作</w:t>
      </w:r>
      <w:proofErr w:type="gramEnd"/>
      <w:r w:rsidRPr="009E754E">
        <w:rPr>
          <w:rFonts w:ascii="標楷體" w:hAnsi="標楷體" w:cs="標楷體"/>
          <w:szCs w:val="28"/>
        </w:rPr>
        <w:t>相關問題，請洽本部資訊系統服務專線，電話：</w:t>
      </w:r>
      <w:r w:rsidRPr="009E754E">
        <w:rPr>
          <w:rFonts w:ascii="標楷體" w:hAnsi="標楷體"/>
          <w:szCs w:val="28"/>
        </w:rPr>
        <w:t>0800-212-058、</w:t>
      </w:r>
      <w:r w:rsidRPr="009E754E">
        <w:rPr>
          <w:rFonts w:ascii="標楷體" w:hAnsi="標楷體"/>
          <w:szCs w:val="28"/>
          <w:lang w:val="zh-TW"/>
        </w:rPr>
        <w:t>（02）</w:t>
      </w:r>
      <w:r w:rsidRPr="009E754E">
        <w:rPr>
          <w:rFonts w:ascii="標楷體" w:hAnsi="標楷體"/>
          <w:szCs w:val="28"/>
        </w:rPr>
        <w:t>2737-7592</w:t>
      </w:r>
    </w:p>
    <w:p w:rsidR="00F727FF" w:rsidRPr="009E754E" w:rsidRDefault="00F727FF" w:rsidP="009E754E">
      <w:pPr>
        <w:spacing w:line="400" w:lineRule="exact"/>
        <w:rPr>
          <w:rFonts w:ascii="標楷體" w:hAnsi="標楷體"/>
        </w:rPr>
      </w:pPr>
    </w:p>
    <w:sectPr w:rsidR="00F727FF" w:rsidRPr="009E754E" w:rsidSect="009620BE">
      <w:pgSz w:w="11906" w:h="16838"/>
      <w:pgMar w:top="1440" w:right="1106" w:bottom="1440" w:left="1701" w:header="720" w:footer="992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6C" w:rsidRDefault="00EF606C">
      <w:r>
        <w:separator/>
      </w:r>
    </w:p>
  </w:endnote>
  <w:endnote w:type="continuationSeparator" w:id="0">
    <w:p w:rsidR="00EF606C" w:rsidRDefault="00EF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font238">
    <w:charset w:val="88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6C" w:rsidRDefault="00EF606C">
      <w:r>
        <w:separator/>
      </w:r>
    </w:p>
  </w:footnote>
  <w:footnote w:type="continuationSeparator" w:id="0">
    <w:p w:rsidR="00EF606C" w:rsidRDefault="00EF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43EE570"/>
    <w:lvl w:ilvl="0">
      <w:start w:val="1"/>
      <w:numFmt w:val="ideographLegalTraditional"/>
      <w:pStyle w:val="1"/>
      <w:lvlText w:val="%1、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-480"/>
        </w:tabs>
        <w:ind w:left="408" w:hanging="408"/>
      </w:pPr>
      <w:rPr>
        <w:color w:val="00000A"/>
        <w:sz w:val="32"/>
      </w:rPr>
    </w:lvl>
    <w:lvl w:ilvl="1">
      <w:start w:val="1"/>
      <w:numFmt w:val="decimal"/>
      <w:lvlText w:val="%2、"/>
      <w:lvlJc w:val="left"/>
      <w:pPr>
        <w:tabs>
          <w:tab w:val="num" w:pos="-48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-480"/>
        </w:tabs>
        <w:ind w:left="1440" w:hanging="480"/>
      </w:pPr>
    </w:lvl>
    <w:lvl w:ilvl="3">
      <w:start w:val="1"/>
      <w:numFmt w:val="decimal"/>
      <w:lvlText w:val="%2.%3.%4."/>
      <w:lvlJc w:val="left"/>
      <w:pPr>
        <w:tabs>
          <w:tab w:val="num" w:pos="-480"/>
        </w:tabs>
        <w:ind w:left="1920" w:hanging="480"/>
      </w:pPr>
    </w:lvl>
    <w:lvl w:ilvl="4">
      <w:start w:val="1"/>
      <w:numFmt w:val="decimal"/>
      <w:lvlText w:val="%2.%3.%4.%5、"/>
      <w:lvlJc w:val="left"/>
      <w:pPr>
        <w:tabs>
          <w:tab w:val="num" w:pos="-480"/>
        </w:tabs>
        <w:ind w:left="2400" w:hanging="480"/>
      </w:pPr>
    </w:lvl>
    <w:lvl w:ilvl="5">
      <w:start w:val="1"/>
      <w:numFmt w:val="lowerRoman"/>
      <w:lvlText w:val="%2.%3.%4.%5.%6."/>
      <w:lvlJc w:val="right"/>
      <w:pPr>
        <w:tabs>
          <w:tab w:val="num" w:pos="-480"/>
        </w:tabs>
        <w:ind w:left="2880" w:hanging="480"/>
      </w:pPr>
    </w:lvl>
    <w:lvl w:ilvl="6">
      <w:start w:val="1"/>
      <w:numFmt w:val="decimal"/>
      <w:lvlText w:val="%2.%3.%4.%5.%6.%7."/>
      <w:lvlJc w:val="left"/>
      <w:pPr>
        <w:tabs>
          <w:tab w:val="num" w:pos="-480"/>
        </w:tabs>
        <w:ind w:left="336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-480"/>
        </w:tabs>
        <w:ind w:left="384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-480"/>
        </w:tabs>
        <w:ind w:left="4320" w:hanging="4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8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628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108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588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068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48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028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3508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988" w:hanging="4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210"/>
        </w:tabs>
        <w:ind w:left="1190" w:hanging="480"/>
      </w:pPr>
      <w:rPr>
        <w:rFonts w:cs="標楷體"/>
        <w:b w:val="0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188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0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4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32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0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8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76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240" w:hanging="4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480"/>
      </w:pPr>
      <w:rPr>
        <w:rFonts w:ascii="標楷體" w:hAnsi="標楷體" w:cs="標楷體"/>
        <w:kern w:val="1"/>
        <w:szCs w:val="28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32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280" w:hanging="4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365" w:hanging="480"/>
      </w:pPr>
      <w:rPr>
        <w:kern w:val="1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4320" w:hanging="4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65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decimal"/>
      <w:lvlText w:val="(%2.%3)"/>
      <w:lvlJc w:val="left"/>
      <w:pPr>
        <w:tabs>
          <w:tab w:val="num" w:pos="0"/>
        </w:tabs>
        <w:ind w:left="1440" w:hanging="480"/>
      </w:pPr>
      <w:rPr>
        <w:b/>
        <w:kern w:val="1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4320" w:hanging="48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kern w:val="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/>
        <w:b w:val="0"/>
        <w:bCs w:val="0"/>
        <w:kern w:val="1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489237F"/>
    <w:multiLevelType w:val="hybridMultilevel"/>
    <w:tmpl w:val="D1D42BEC"/>
    <w:lvl w:ilvl="0" w:tplc="878A5280">
      <w:start w:val="1"/>
      <w:numFmt w:val="taiwaneseCountingThousand"/>
      <w:lvlText w:val="(%1)"/>
      <w:lvlJc w:val="left"/>
      <w:pPr>
        <w:ind w:left="-170" w:hanging="39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400" w:hanging="480"/>
      </w:pPr>
    </w:lvl>
    <w:lvl w:ilvl="2" w:tplc="0409001B" w:tentative="1">
      <w:start w:val="1"/>
      <w:numFmt w:val="lowerRoman"/>
      <w:lvlText w:val="%3."/>
      <w:lvlJc w:val="right"/>
      <w:pPr>
        <w:ind w:left="880" w:hanging="480"/>
      </w:pPr>
    </w:lvl>
    <w:lvl w:ilvl="3" w:tplc="0409000F" w:tentative="1">
      <w:start w:val="1"/>
      <w:numFmt w:val="decimal"/>
      <w:lvlText w:val="%4."/>
      <w:lvlJc w:val="left"/>
      <w:pPr>
        <w:ind w:left="1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0" w:hanging="480"/>
      </w:pPr>
    </w:lvl>
    <w:lvl w:ilvl="5" w:tplc="0409001B" w:tentative="1">
      <w:start w:val="1"/>
      <w:numFmt w:val="lowerRoman"/>
      <w:lvlText w:val="%6."/>
      <w:lvlJc w:val="right"/>
      <w:pPr>
        <w:ind w:left="2320" w:hanging="480"/>
      </w:pPr>
    </w:lvl>
    <w:lvl w:ilvl="6" w:tplc="0409000F" w:tentative="1">
      <w:start w:val="1"/>
      <w:numFmt w:val="decimal"/>
      <w:lvlText w:val="%7."/>
      <w:lvlJc w:val="left"/>
      <w:pPr>
        <w:ind w:left="2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0" w:hanging="480"/>
      </w:pPr>
    </w:lvl>
    <w:lvl w:ilvl="8" w:tplc="0409001B" w:tentative="1">
      <w:start w:val="1"/>
      <w:numFmt w:val="lowerRoman"/>
      <w:lvlText w:val="%9."/>
      <w:lvlJc w:val="right"/>
      <w:pPr>
        <w:ind w:left="3760" w:hanging="480"/>
      </w:pPr>
    </w:lvl>
  </w:abstractNum>
  <w:abstractNum w:abstractNumId="10">
    <w:nsid w:val="073B2165"/>
    <w:multiLevelType w:val="hybridMultilevel"/>
    <w:tmpl w:val="1E0E7896"/>
    <w:lvl w:ilvl="0" w:tplc="227088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0AF9351C"/>
    <w:multiLevelType w:val="hybridMultilevel"/>
    <w:tmpl w:val="EF74B79A"/>
    <w:lvl w:ilvl="0" w:tplc="EC3E9E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0C4315EB"/>
    <w:multiLevelType w:val="hybridMultilevel"/>
    <w:tmpl w:val="228CC784"/>
    <w:lvl w:ilvl="0" w:tplc="CB528D80">
      <w:start w:val="1"/>
      <w:numFmt w:val="taiwaneseCountingThousand"/>
      <w:lvlText w:val="(%1)"/>
      <w:lvlJc w:val="left"/>
      <w:pPr>
        <w:ind w:left="1001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3">
    <w:nsid w:val="0E3A7AB1"/>
    <w:multiLevelType w:val="hybridMultilevel"/>
    <w:tmpl w:val="6BFE4A1C"/>
    <w:lvl w:ilvl="0" w:tplc="CB528D8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576061C"/>
    <w:multiLevelType w:val="hybridMultilevel"/>
    <w:tmpl w:val="7362F03E"/>
    <w:lvl w:ilvl="0" w:tplc="20129254">
      <w:start w:val="2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09B1E3F"/>
    <w:multiLevelType w:val="multilevel"/>
    <w:tmpl w:val="73A8817E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b w:val="0"/>
        <w:bCs w:val="0"/>
        <w:kern w:val="1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6">
    <w:nsid w:val="24B72D25"/>
    <w:multiLevelType w:val="hybridMultilevel"/>
    <w:tmpl w:val="5CFA5158"/>
    <w:lvl w:ilvl="0" w:tplc="CB528D8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6D43D63"/>
    <w:multiLevelType w:val="hybridMultilevel"/>
    <w:tmpl w:val="8786BF3A"/>
    <w:lvl w:ilvl="0" w:tplc="3ACCF4F8">
      <w:start w:val="1"/>
      <w:numFmt w:val="taiwaneseCountingThousand"/>
      <w:lvlText w:val="(%1)"/>
      <w:lvlJc w:val="left"/>
      <w:pPr>
        <w:ind w:left="1001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8">
    <w:nsid w:val="35413ED1"/>
    <w:multiLevelType w:val="multilevel"/>
    <w:tmpl w:val="0368FD34"/>
    <w:name w:val="WW8Num9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b w:val="0"/>
        <w:bCs w:val="0"/>
        <w:kern w:val="1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9">
    <w:nsid w:val="48E710F6"/>
    <w:multiLevelType w:val="hybridMultilevel"/>
    <w:tmpl w:val="D86417BA"/>
    <w:lvl w:ilvl="0" w:tplc="A674381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4AE213C1"/>
    <w:multiLevelType w:val="hybridMultilevel"/>
    <w:tmpl w:val="F97A85F0"/>
    <w:lvl w:ilvl="0" w:tplc="CB528D8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E8662A"/>
    <w:multiLevelType w:val="hybridMultilevel"/>
    <w:tmpl w:val="2D14B70C"/>
    <w:lvl w:ilvl="0" w:tplc="CB528D8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98B5F71"/>
    <w:multiLevelType w:val="hybridMultilevel"/>
    <w:tmpl w:val="91CE272A"/>
    <w:lvl w:ilvl="0" w:tplc="DBCA8110">
      <w:start w:val="1"/>
      <w:numFmt w:val="decimal"/>
      <w:lvlText w:val="%1."/>
      <w:lvlJc w:val="right"/>
      <w:pPr>
        <w:ind w:left="2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18" w:hanging="480"/>
      </w:pPr>
    </w:lvl>
    <w:lvl w:ilvl="2" w:tplc="0409001B" w:tentative="1">
      <w:start w:val="1"/>
      <w:numFmt w:val="lowerRoman"/>
      <w:lvlText w:val="%3."/>
      <w:lvlJc w:val="right"/>
      <w:pPr>
        <w:ind w:left="1198" w:hanging="480"/>
      </w:pPr>
    </w:lvl>
    <w:lvl w:ilvl="3" w:tplc="0409000F" w:tentative="1">
      <w:start w:val="1"/>
      <w:numFmt w:val="decimal"/>
      <w:lvlText w:val="%4."/>
      <w:lvlJc w:val="left"/>
      <w:pPr>
        <w:ind w:left="1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8" w:hanging="480"/>
      </w:pPr>
    </w:lvl>
    <w:lvl w:ilvl="5" w:tplc="0409001B" w:tentative="1">
      <w:start w:val="1"/>
      <w:numFmt w:val="lowerRoman"/>
      <w:lvlText w:val="%6."/>
      <w:lvlJc w:val="right"/>
      <w:pPr>
        <w:ind w:left="2638" w:hanging="480"/>
      </w:pPr>
    </w:lvl>
    <w:lvl w:ilvl="6" w:tplc="0409000F" w:tentative="1">
      <w:start w:val="1"/>
      <w:numFmt w:val="decimal"/>
      <w:lvlText w:val="%7."/>
      <w:lvlJc w:val="left"/>
      <w:pPr>
        <w:ind w:left="3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8" w:hanging="480"/>
      </w:pPr>
    </w:lvl>
    <w:lvl w:ilvl="8" w:tplc="0409001B" w:tentative="1">
      <w:start w:val="1"/>
      <w:numFmt w:val="lowerRoman"/>
      <w:lvlText w:val="%9."/>
      <w:lvlJc w:val="right"/>
      <w:pPr>
        <w:ind w:left="4078" w:hanging="480"/>
      </w:pPr>
    </w:lvl>
  </w:abstractNum>
  <w:abstractNum w:abstractNumId="23">
    <w:nsid w:val="5A8B4A5F"/>
    <w:multiLevelType w:val="hybridMultilevel"/>
    <w:tmpl w:val="CF101296"/>
    <w:lvl w:ilvl="0" w:tplc="546C3302">
      <w:start w:val="1"/>
      <w:numFmt w:val="taiwaneseCountingThousand"/>
      <w:lvlText w:val="(%1)"/>
      <w:lvlJc w:val="left"/>
      <w:pPr>
        <w:ind w:left="-84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abstractNum w:abstractNumId="24">
    <w:nsid w:val="6604042D"/>
    <w:multiLevelType w:val="hybridMultilevel"/>
    <w:tmpl w:val="338AB0D0"/>
    <w:lvl w:ilvl="0" w:tplc="BDAC101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8523AF6"/>
    <w:multiLevelType w:val="hybridMultilevel"/>
    <w:tmpl w:val="3E50136C"/>
    <w:lvl w:ilvl="0" w:tplc="27B81B98">
      <w:start w:val="3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9F741DA"/>
    <w:multiLevelType w:val="hybridMultilevel"/>
    <w:tmpl w:val="296A2D76"/>
    <w:lvl w:ilvl="0" w:tplc="CB528D8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351DEA"/>
    <w:multiLevelType w:val="hybridMultilevel"/>
    <w:tmpl w:val="BCF6C35C"/>
    <w:lvl w:ilvl="0" w:tplc="B7B2BF94">
      <w:start w:val="1"/>
      <w:numFmt w:val="decimal"/>
      <w:lvlText w:val="%1."/>
      <w:lvlJc w:val="left"/>
      <w:pPr>
        <w:ind w:left="1615" w:hanging="480"/>
      </w:pPr>
      <w:rPr>
        <w:rFonts w:ascii="Times New Roman" w:eastAsia="標楷體" w:hAnsi="Times New Roman" w:hint="default"/>
        <w:caps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26"/>
  </w:num>
  <w:num w:numId="5">
    <w:abstractNumId w:val="19"/>
  </w:num>
  <w:num w:numId="6">
    <w:abstractNumId w:val="27"/>
  </w:num>
  <w:num w:numId="7">
    <w:abstractNumId w:val="10"/>
  </w:num>
  <w:num w:numId="8">
    <w:abstractNumId w:val="11"/>
  </w:num>
  <w:num w:numId="9">
    <w:abstractNumId w:val="21"/>
  </w:num>
  <w:num w:numId="10">
    <w:abstractNumId w:val="16"/>
  </w:num>
  <w:num w:numId="11">
    <w:abstractNumId w:val="13"/>
  </w:num>
  <w:num w:numId="12">
    <w:abstractNumId w:val="24"/>
  </w:num>
  <w:num w:numId="13">
    <w:abstractNumId w:val="12"/>
  </w:num>
  <w:num w:numId="14">
    <w:abstractNumId w:val="17"/>
  </w:num>
  <w:num w:numId="15">
    <w:abstractNumId w:val="9"/>
  </w:num>
  <w:num w:numId="16">
    <w:abstractNumId w:val="23"/>
  </w:num>
  <w:num w:numId="17">
    <w:abstractNumId w:val="14"/>
  </w:num>
  <w:num w:numId="18">
    <w:abstractNumId w:val="22"/>
  </w:num>
  <w:num w:numId="19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47"/>
    <w:rsid w:val="00014387"/>
    <w:rsid w:val="00015820"/>
    <w:rsid w:val="00020EF7"/>
    <w:rsid w:val="000378A7"/>
    <w:rsid w:val="000613E5"/>
    <w:rsid w:val="00063297"/>
    <w:rsid w:val="00070853"/>
    <w:rsid w:val="00071DE2"/>
    <w:rsid w:val="0008178E"/>
    <w:rsid w:val="00095633"/>
    <w:rsid w:val="000C3356"/>
    <w:rsid w:val="000E1862"/>
    <w:rsid w:val="001025C6"/>
    <w:rsid w:val="00116168"/>
    <w:rsid w:val="0014344C"/>
    <w:rsid w:val="00144376"/>
    <w:rsid w:val="00151CA2"/>
    <w:rsid w:val="00156BD2"/>
    <w:rsid w:val="001571AA"/>
    <w:rsid w:val="00160519"/>
    <w:rsid w:val="0016469B"/>
    <w:rsid w:val="00171230"/>
    <w:rsid w:val="001732EA"/>
    <w:rsid w:val="00183674"/>
    <w:rsid w:val="001A23A3"/>
    <w:rsid w:val="001B39C3"/>
    <w:rsid w:val="00206F8A"/>
    <w:rsid w:val="0022255C"/>
    <w:rsid w:val="00223E0A"/>
    <w:rsid w:val="00232DAD"/>
    <w:rsid w:val="00296206"/>
    <w:rsid w:val="002C5161"/>
    <w:rsid w:val="002E6C87"/>
    <w:rsid w:val="002F12BE"/>
    <w:rsid w:val="00360D8E"/>
    <w:rsid w:val="00361D52"/>
    <w:rsid w:val="003669F9"/>
    <w:rsid w:val="00383A07"/>
    <w:rsid w:val="00390E4B"/>
    <w:rsid w:val="003B55F1"/>
    <w:rsid w:val="003C7142"/>
    <w:rsid w:val="003F7488"/>
    <w:rsid w:val="00415BC3"/>
    <w:rsid w:val="0042196A"/>
    <w:rsid w:val="00453370"/>
    <w:rsid w:val="004A3893"/>
    <w:rsid w:val="004B3F73"/>
    <w:rsid w:val="004C5880"/>
    <w:rsid w:val="004E7479"/>
    <w:rsid w:val="0053052F"/>
    <w:rsid w:val="0053316E"/>
    <w:rsid w:val="00537607"/>
    <w:rsid w:val="005438E7"/>
    <w:rsid w:val="00543D63"/>
    <w:rsid w:val="00545737"/>
    <w:rsid w:val="00561EA3"/>
    <w:rsid w:val="005675B4"/>
    <w:rsid w:val="005B128C"/>
    <w:rsid w:val="005D0259"/>
    <w:rsid w:val="005D4CCB"/>
    <w:rsid w:val="005D7A43"/>
    <w:rsid w:val="005E03EF"/>
    <w:rsid w:val="005E74E2"/>
    <w:rsid w:val="00614408"/>
    <w:rsid w:val="00626F66"/>
    <w:rsid w:val="00627266"/>
    <w:rsid w:val="00633085"/>
    <w:rsid w:val="006444A8"/>
    <w:rsid w:val="00644DA0"/>
    <w:rsid w:val="006748D4"/>
    <w:rsid w:val="00682FF0"/>
    <w:rsid w:val="006A25B1"/>
    <w:rsid w:val="006D78F8"/>
    <w:rsid w:val="006D7F86"/>
    <w:rsid w:val="006F1DF1"/>
    <w:rsid w:val="00704E1B"/>
    <w:rsid w:val="00707FFB"/>
    <w:rsid w:val="00726549"/>
    <w:rsid w:val="00736AD6"/>
    <w:rsid w:val="00783F46"/>
    <w:rsid w:val="00786AFE"/>
    <w:rsid w:val="0078705C"/>
    <w:rsid w:val="00792FD7"/>
    <w:rsid w:val="007A22F4"/>
    <w:rsid w:val="007B0AE3"/>
    <w:rsid w:val="007C4342"/>
    <w:rsid w:val="007D0D39"/>
    <w:rsid w:val="007F384E"/>
    <w:rsid w:val="008051C6"/>
    <w:rsid w:val="00805676"/>
    <w:rsid w:val="0080714D"/>
    <w:rsid w:val="0080740E"/>
    <w:rsid w:val="008125A1"/>
    <w:rsid w:val="0084016E"/>
    <w:rsid w:val="0084700B"/>
    <w:rsid w:val="00854F66"/>
    <w:rsid w:val="008650BD"/>
    <w:rsid w:val="008727F0"/>
    <w:rsid w:val="00873D4F"/>
    <w:rsid w:val="008857BE"/>
    <w:rsid w:val="00897585"/>
    <w:rsid w:val="008B29FF"/>
    <w:rsid w:val="008C7FAD"/>
    <w:rsid w:val="008D6E1D"/>
    <w:rsid w:val="009100F7"/>
    <w:rsid w:val="00923D61"/>
    <w:rsid w:val="00927FAB"/>
    <w:rsid w:val="0093430A"/>
    <w:rsid w:val="00945A60"/>
    <w:rsid w:val="00951288"/>
    <w:rsid w:val="009620BE"/>
    <w:rsid w:val="009952A8"/>
    <w:rsid w:val="009978AF"/>
    <w:rsid w:val="009B1F41"/>
    <w:rsid w:val="009C666F"/>
    <w:rsid w:val="009E754E"/>
    <w:rsid w:val="009F43B8"/>
    <w:rsid w:val="00A2398A"/>
    <w:rsid w:val="00A3079F"/>
    <w:rsid w:val="00A3798C"/>
    <w:rsid w:val="00A405F6"/>
    <w:rsid w:val="00A45BF6"/>
    <w:rsid w:val="00A52ACD"/>
    <w:rsid w:val="00A5569D"/>
    <w:rsid w:val="00A779B0"/>
    <w:rsid w:val="00A8541A"/>
    <w:rsid w:val="00A92379"/>
    <w:rsid w:val="00A94C90"/>
    <w:rsid w:val="00AA1076"/>
    <w:rsid w:val="00AA153E"/>
    <w:rsid w:val="00AC5473"/>
    <w:rsid w:val="00AF7A80"/>
    <w:rsid w:val="00AF7B84"/>
    <w:rsid w:val="00B05937"/>
    <w:rsid w:val="00B0767F"/>
    <w:rsid w:val="00B13E34"/>
    <w:rsid w:val="00B34647"/>
    <w:rsid w:val="00B44AB2"/>
    <w:rsid w:val="00B9553D"/>
    <w:rsid w:val="00B95CD1"/>
    <w:rsid w:val="00BB4CCA"/>
    <w:rsid w:val="00BB5C59"/>
    <w:rsid w:val="00BD28EA"/>
    <w:rsid w:val="00BE6C41"/>
    <w:rsid w:val="00C05997"/>
    <w:rsid w:val="00C14313"/>
    <w:rsid w:val="00C22487"/>
    <w:rsid w:val="00C240FD"/>
    <w:rsid w:val="00C31F93"/>
    <w:rsid w:val="00C46782"/>
    <w:rsid w:val="00C67D2C"/>
    <w:rsid w:val="00C72D69"/>
    <w:rsid w:val="00C75275"/>
    <w:rsid w:val="00C756E1"/>
    <w:rsid w:val="00C804FE"/>
    <w:rsid w:val="00CC415F"/>
    <w:rsid w:val="00CE5BE0"/>
    <w:rsid w:val="00CF229D"/>
    <w:rsid w:val="00D10411"/>
    <w:rsid w:val="00D10723"/>
    <w:rsid w:val="00D24677"/>
    <w:rsid w:val="00D313C2"/>
    <w:rsid w:val="00D471E9"/>
    <w:rsid w:val="00D64E11"/>
    <w:rsid w:val="00D67AF7"/>
    <w:rsid w:val="00D77A60"/>
    <w:rsid w:val="00D804DE"/>
    <w:rsid w:val="00DA5FF9"/>
    <w:rsid w:val="00DB12DB"/>
    <w:rsid w:val="00DC1214"/>
    <w:rsid w:val="00DC45C5"/>
    <w:rsid w:val="00DD07BF"/>
    <w:rsid w:val="00DD448B"/>
    <w:rsid w:val="00E317E0"/>
    <w:rsid w:val="00E372D8"/>
    <w:rsid w:val="00E408B2"/>
    <w:rsid w:val="00E408E6"/>
    <w:rsid w:val="00E42ECD"/>
    <w:rsid w:val="00E74AEA"/>
    <w:rsid w:val="00E763CE"/>
    <w:rsid w:val="00EA266E"/>
    <w:rsid w:val="00EB2325"/>
    <w:rsid w:val="00EE227B"/>
    <w:rsid w:val="00EE7CFA"/>
    <w:rsid w:val="00EF3067"/>
    <w:rsid w:val="00EF606C"/>
    <w:rsid w:val="00F117FE"/>
    <w:rsid w:val="00F122EA"/>
    <w:rsid w:val="00F2335D"/>
    <w:rsid w:val="00F3784F"/>
    <w:rsid w:val="00F40542"/>
    <w:rsid w:val="00F57930"/>
    <w:rsid w:val="00F63710"/>
    <w:rsid w:val="00F71019"/>
    <w:rsid w:val="00F71147"/>
    <w:rsid w:val="00F727FF"/>
    <w:rsid w:val="00F72872"/>
    <w:rsid w:val="00F74016"/>
    <w:rsid w:val="00F86373"/>
    <w:rsid w:val="00FA0DD3"/>
    <w:rsid w:val="00FA1977"/>
    <w:rsid w:val="00FB6EE5"/>
    <w:rsid w:val="00FC2514"/>
    <w:rsid w:val="00FC2C24"/>
    <w:rsid w:val="00FD37A2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ind w:hanging="680"/>
    </w:pPr>
    <w:rPr>
      <w:rFonts w:eastAsia="標楷體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outlineLvl w:val="0"/>
    </w:pPr>
    <w:rPr>
      <w:rFonts w:ascii="Cambria" w:hAnsi="Cambria" w:cs="Cambria"/>
      <w:b/>
      <w:bCs/>
      <w:sz w:val="36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A"/>
      <w:sz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標楷體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hAnsi="標楷體" w:cs="標楷體"/>
      <w:kern w:val="1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kern w:val="1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b/>
      <w:kern w:val="1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b/>
      <w:kern w:val="1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b w:val="0"/>
      <w:bCs w:val="0"/>
      <w:color w:val="auto"/>
      <w:kern w:val="1"/>
      <w:sz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b w:val="0"/>
      <w:bCs w:val="0"/>
      <w:color w:val="auto"/>
      <w:kern w:val="1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預設段落字型1"/>
  </w:style>
  <w:style w:type="character" w:customStyle="1" w:styleId="11">
    <w:name w:val="頁碼1"/>
    <w:basedOn w:val="10"/>
  </w:style>
  <w:style w:type="character" w:customStyle="1" w:styleId="longtext1">
    <w:name w:val="long_text1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  <w:i/>
      <w:iCs/>
    </w:rPr>
  </w:style>
  <w:style w:type="character" w:customStyle="1" w:styleId="scale">
    <w:name w:val="scale"/>
    <w:basedOn w:val="10"/>
  </w:style>
  <w:style w:type="character" w:customStyle="1" w:styleId="icmmi10">
    <w:name w:val="icmmi10"/>
    <w:basedOn w:val="10"/>
  </w:style>
  <w:style w:type="character" w:customStyle="1" w:styleId="ft">
    <w:name w:val="ft"/>
    <w:basedOn w:val="10"/>
  </w:style>
  <w:style w:type="character" w:customStyle="1" w:styleId="st1">
    <w:name w:val="st1"/>
    <w:basedOn w:val="10"/>
  </w:style>
  <w:style w:type="character" w:customStyle="1" w:styleId="20">
    <w:name w:val="標題 2 字元"/>
    <w:rPr>
      <w:rFonts w:eastAsia="標楷體"/>
      <w:b/>
      <w:bCs/>
      <w:kern w:val="1"/>
      <w:sz w:val="24"/>
      <w:szCs w:val="24"/>
      <w:lang w:val="en-US" w:eastAsia="ar-SA" w:bidi="ar-SA"/>
    </w:rPr>
  </w:style>
  <w:style w:type="character" w:customStyle="1" w:styleId="context">
    <w:name w:val="context"/>
    <w:rPr>
      <w:rFonts w:eastAsia="標楷體"/>
    </w:rPr>
  </w:style>
  <w:style w:type="character" w:customStyle="1" w:styleId="msubsup">
    <w:name w:val="msubsup"/>
    <w:rPr>
      <w:rFonts w:cs="Times New Roman"/>
    </w:rPr>
  </w:style>
  <w:style w:type="character" w:customStyle="1" w:styleId="mi">
    <w:name w:val="mi"/>
    <w:rPr>
      <w:rFonts w:cs="Times New Roman"/>
    </w:rPr>
  </w:style>
  <w:style w:type="character" w:customStyle="1" w:styleId="mo">
    <w:name w:val="mo"/>
    <w:rPr>
      <w:rFonts w:cs="Times New Roman"/>
    </w:rPr>
  </w:style>
  <w:style w:type="character" w:customStyle="1" w:styleId="munderover">
    <w:name w:val="munderover"/>
    <w:rPr>
      <w:rFonts w:cs="Times New Roman"/>
    </w:rPr>
  </w:style>
  <w:style w:type="character" w:customStyle="1" w:styleId="shorttext">
    <w:name w:val="short_text"/>
    <w:basedOn w:val="10"/>
  </w:style>
  <w:style w:type="character" w:customStyle="1" w:styleId="a6">
    <w:name w:val="標題 字元"/>
    <w:rPr>
      <w:rFonts w:eastAsia="SimSun"/>
      <w:b/>
      <w:bCs/>
      <w:sz w:val="24"/>
      <w:szCs w:val="24"/>
      <w:lang w:val="en-US" w:eastAsia="ar-SA" w:bidi="ar-SA"/>
    </w:rPr>
  </w:style>
  <w:style w:type="character" w:customStyle="1" w:styleId="a7">
    <w:name w:val="頁首 字元"/>
    <w:rPr>
      <w:rFonts w:eastAsia="新細明體"/>
      <w:kern w:val="1"/>
      <w:lang w:val="en-US" w:eastAsia="ar-SA" w:bidi="ar-SA"/>
    </w:rPr>
  </w:style>
  <w:style w:type="character" w:customStyle="1" w:styleId="msqrt">
    <w:name w:val="msqrt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math">
    <w:name w:val="math"/>
    <w:rPr>
      <w:rFonts w:cs="Times New Roman"/>
    </w:rPr>
  </w:style>
  <w:style w:type="character" w:customStyle="1" w:styleId="quicknote1">
    <w:name w:val="quicknote1"/>
    <w:rPr>
      <w:rFonts w:cs="Times New Roman"/>
      <w:color w:val="660033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page">
    <w:name w:val="page"/>
    <w:basedOn w:val="10"/>
  </w:style>
  <w:style w:type="character" w:customStyle="1" w:styleId="quicknote">
    <w:name w:val="quicknote"/>
    <w:basedOn w:val="10"/>
  </w:style>
  <w:style w:type="character" w:customStyle="1" w:styleId="mathjax1">
    <w:name w:val="mathjax1"/>
    <w:rPr>
      <w:rFonts w:ascii="Times New Roman" w:hAnsi="Times New Roman" w:cs="Times New Roman"/>
      <w:b w:val="0"/>
      <w:bCs w:val="0"/>
      <w:i w:val="0"/>
      <w:iCs w:val="0"/>
      <w:caps w:val="0"/>
      <w:smallCaps w:val="0"/>
      <w:vanish w:val="0"/>
      <w:spacing w:val="0"/>
      <w:sz w:val="24"/>
      <w:szCs w:val="24"/>
    </w:rPr>
  </w:style>
  <w:style w:type="character" w:customStyle="1" w:styleId="a8">
    <w:name w:val="純文字 字元"/>
    <w:rPr>
      <w:kern w:val="1"/>
    </w:rPr>
  </w:style>
  <w:style w:type="character" w:customStyle="1" w:styleId="MTEquationSection">
    <w:name w:val="MTEquationSection"/>
    <w:rPr>
      <w:rFonts w:eastAsia="標楷體"/>
      <w:b/>
      <w:vanish/>
      <w:color w:val="FF0000"/>
      <w:sz w:val="32"/>
      <w:szCs w:val="32"/>
    </w:rPr>
  </w:style>
  <w:style w:type="character" w:customStyle="1" w:styleId="MTDisplayEquation">
    <w:name w:val="MTDisplayEquation 字元"/>
    <w:rPr>
      <w:rFonts w:eastAsia="標楷體"/>
      <w:color w:val="000000"/>
      <w:sz w:val="24"/>
      <w:szCs w:val="24"/>
      <w:lang w:val="en-US" w:eastAsia="ar-SA" w:bidi="ar-SA"/>
    </w:rPr>
  </w:style>
  <w:style w:type="character" w:customStyle="1" w:styleId="hps">
    <w:name w:val="hps"/>
  </w:style>
  <w:style w:type="character" w:customStyle="1" w:styleId="a9">
    <w:name w:val="頁尾 字元"/>
    <w:uiPriority w:val="99"/>
    <w:rPr>
      <w:kern w:val="1"/>
    </w:rPr>
  </w:style>
  <w:style w:type="character" w:customStyle="1" w:styleId="aa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character" w:customStyle="1" w:styleId="12">
    <w:name w:val="標題 1 字元"/>
    <w:rPr>
      <w:rFonts w:ascii="Cambria" w:eastAsia="標楷體" w:hAnsi="Cambria" w:cs="Cambria"/>
      <w:b/>
      <w:bCs/>
      <w:kern w:val="1"/>
      <w:sz w:val="36"/>
      <w:szCs w:val="52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color w:val="00000A"/>
      <w:sz w:val="3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 w:val="0"/>
    </w:rPr>
  </w:style>
  <w:style w:type="character" w:customStyle="1" w:styleId="ab">
    <w:name w:val="編號字元"/>
  </w:style>
  <w:style w:type="paragraph" w:styleId="ac">
    <w:name w:val="Title"/>
    <w:basedOn w:val="a"/>
    <w:next w:val="ad"/>
    <w:qFormat/>
    <w:pPr>
      <w:widowControl/>
      <w:jc w:val="center"/>
    </w:pPr>
    <w:rPr>
      <w:rFonts w:eastAsia="SimSun"/>
      <w:b/>
      <w:bCs/>
      <w:sz w:val="36"/>
      <w:szCs w:val="36"/>
    </w:rPr>
  </w:style>
  <w:style w:type="paragraph" w:styleId="a0">
    <w:name w:val="Body Text"/>
    <w:basedOn w:val="a"/>
    <w:rPr>
      <w:b/>
      <w:bCs/>
      <w:sz w:val="40"/>
    </w:rPr>
  </w:style>
  <w:style w:type="paragraph" w:styleId="ae">
    <w:name w:val="List"/>
    <w:basedOn w:val="a0"/>
    <w:rPr>
      <w:rFonts w:cs="Lucida Sans"/>
    </w:rPr>
  </w:style>
  <w:style w:type="paragraph" w:customStyle="1" w:styleId="af">
    <w:name w:val="標籤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目錄"/>
    <w:basedOn w:val="a"/>
    <w:pPr>
      <w:suppressLineNumbers/>
    </w:pPr>
    <w:rPr>
      <w:rFonts w:cs="Lucida Sans"/>
    </w:rPr>
  </w:style>
  <w:style w:type="paragraph" w:styleId="af1">
    <w:name w:val="header"/>
    <w:basedOn w:val="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uiPriority w:val="9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">
    <w:name w:val="本文縮排 21"/>
    <w:basedOn w:val="a"/>
    <w:pPr>
      <w:spacing w:after="120" w:line="480" w:lineRule="auto"/>
      <w:ind w:left="480" w:firstLine="0"/>
    </w:pPr>
  </w:style>
  <w:style w:type="paragraph" w:customStyle="1" w:styleId="af3">
    <w:name w:val="報告內文"/>
    <w:basedOn w:val="a"/>
    <w:pPr>
      <w:spacing w:before="240" w:line="440" w:lineRule="atLeast"/>
    </w:pPr>
    <w:rPr>
      <w:szCs w:val="20"/>
    </w:rPr>
  </w:style>
  <w:style w:type="paragraph" w:customStyle="1" w:styleId="Web1">
    <w:name w:val="內文 (Web)1"/>
    <w:basedOn w:val="a"/>
    <w:pPr>
      <w:widowControl/>
      <w:spacing w:before="100" w:after="100"/>
    </w:pPr>
    <w:rPr>
      <w:rFonts w:ascii="新細明體" w:hAnsi="新細明體" w:cs="新細明體"/>
      <w:sz w:val="18"/>
      <w:szCs w:val="18"/>
    </w:rPr>
  </w:style>
  <w:style w:type="paragraph" w:customStyle="1" w:styleId="af4">
    <w:name w:val="７２９－１"/>
    <w:basedOn w:val="a"/>
    <w:pPr>
      <w:ind w:left="244" w:hanging="244"/>
      <w:jc w:val="both"/>
    </w:pPr>
    <w:rPr>
      <w:color w:val="000000"/>
      <w:sz w:val="28"/>
      <w:szCs w:val="20"/>
    </w:rPr>
  </w:style>
  <w:style w:type="paragraph" w:customStyle="1" w:styleId="CharCharChar">
    <w:name w:val="Char Char Char"/>
    <w:basedOn w:val="a"/>
    <w:pPr>
      <w:spacing w:before="182" w:after="182"/>
      <w:jc w:val="both"/>
    </w:pPr>
    <w:rPr>
      <w:rFonts w:ascii="Tahoma" w:eastAsia="SimSun" w:hAnsi="Tahoma" w:cs="Tahoma"/>
      <w:szCs w:val="20"/>
    </w:rPr>
  </w:style>
  <w:style w:type="paragraph" w:customStyle="1" w:styleId="13">
    <w:name w:val="清單段落1"/>
    <w:basedOn w:val="a"/>
    <w:pPr>
      <w:ind w:left="480" w:firstLine="0"/>
    </w:pPr>
    <w:rPr>
      <w:rFonts w:ascii="Calibri" w:hAnsi="Calibri" w:cs="Calibri"/>
      <w:szCs w:val="22"/>
    </w:rPr>
  </w:style>
  <w:style w:type="paragraph" w:styleId="af5">
    <w:name w:val="Body Text Indent"/>
    <w:basedOn w:val="a"/>
    <w:pPr>
      <w:spacing w:after="120"/>
      <w:ind w:left="480" w:firstLine="0"/>
    </w:pPr>
  </w:style>
  <w:style w:type="paragraph" w:customStyle="1" w:styleId="01PaperTitle">
    <w:name w:val="01 Paper Title"/>
    <w:pPr>
      <w:suppressAutoHyphens/>
      <w:spacing w:after="180" w:line="360" w:lineRule="atLeast"/>
    </w:pPr>
    <w:rPr>
      <w:b/>
      <w:position w:val="32"/>
      <w:sz w:val="32"/>
      <w:szCs w:val="32"/>
      <w:lang w:val="en-GB" w:eastAsia="ar-SA"/>
    </w:rPr>
  </w:style>
  <w:style w:type="paragraph" w:customStyle="1" w:styleId="14">
    <w:name w:val="清單段落1"/>
    <w:basedOn w:val="a"/>
    <w:pPr>
      <w:ind w:firstLine="420"/>
      <w:jc w:val="both"/>
    </w:pPr>
    <w:rPr>
      <w:rFonts w:ascii="Calibri" w:eastAsia="SimSun" w:hAnsi="Calibri" w:cs="Calibri"/>
      <w:sz w:val="21"/>
      <w:szCs w:val="22"/>
    </w:rPr>
  </w:style>
  <w:style w:type="paragraph" w:customStyle="1" w:styleId="Default">
    <w:name w:val="Default"/>
    <w:pPr>
      <w:widowControl w:val="0"/>
      <w:suppressAutoHyphens/>
    </w:pPr>
    <w:rPr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pPr>
      <w:widowControl/>
      <w:spacing w:before="100" w:after="100"/>
    </w:pPr>
    <w:rPr>
      <w:rFonts w:ascii="新細明體" w:hAnsi="新細明體" w:cs="新細明體"/>
    </w:rPr>
  </w:style>
  <w:style w:type="paragraph" w:customStyle="1" w:styleId="210">
    <w:name w:val="本文 21"/>
    <w:basedOn w:val="a"/>
    <w:pPr>
      <w:spacing w:after="120" w:line="480" w:lineRule="auto"/>
    </w:pPr>
  </w:style>
  <w:style w:type="paragraph" w:customStyle="1" w:styleId="af6">
    <w:name w:val="~圖表文字"/>
    <w:pPr>
      <w:widowControl w:val="0"/>
      <w:suppressAutoHyphens/>
      <w:jc w:val="both"/>
    </w:pPr>
    <w:rPr>
      <w:lang w:eastAsia="ar-SA"/>
    </w:rPr>
  </w:style>
  <w:style w:type="paragraph" w:customStyle="1" w:styleId="15">
    <w:name w:val="標號1"/>
    <w:basedOn w:val="a"/>
    <w:rPr>
      <w:sz w:val="20"/>
      <w:szCs w:val="20"/>
    </w:rPr>
  </w:style>
  <w:style w:type="paragraph" w:customStyle="1" w:styleId="publist">
    <w:name w:val="publist"/>
    <w:basedOn w:val="a"/>
    <w:pPr>
      <w:widowControl/>
      <w:spacing w:line="480" w:lineRule="atLeast"/>
    </w:pPr>
    <w:rPr>
      <w:rFonts w:ascii="Century Schoolbook" w:eastAsia="細明體" w:hAnsi="Century Schoolbook" w:cs="Century Schoolbook"/>
      <w:szCs w:val="20"/>
    </w:rPr>
  </w:style>
  <w:style w:type="paragraph" w:customStyle="1" w:styleId="16">
    <w:name w:val="無間距1"/>
    <w:pPr>
      <w:widowControl w:val="0"/>
      <w:suppressAutoHyphens/>
    </w:pPr>
    <w:rPr>
      <w:rFonts w:ascii="Calibri" w:hAnsi="Calibri"/>
      <w:kern w:val="1"/>
      <w:sz w:val="24"/>
      <w:szCs w:val="22"/>
      <w:lang w:eastAsia="ar-SA"/>
    </w:rPr>
  </w:style>
  <w:style w:type="paragraph" w:styleId="ad">
    <w:name w:val="Subtitle"/>
    <w:basedOn w:val="ac"/>
    <w:next w:val="a0"/>
    <w:qFormat/>
    <w:rPr>
      <w:i/>
      <w:iCs/>
    </w:rPr>
  </w:style>
  <w:style w:type="paragraph" w:customStyle="1" w:styleId="MTDisplayEquation0">
    <w:name w:val="MTDisplayEquation"/>
    <w:basedOn w:val="a"/>
    <w:pPr>
      <w:tabs>
        <w:tab w:val="center" w:pos="5400"/>
        <w:tab w:val="right" w:pos="10780"/>
      </w:tabs>
    </w:pPr>
    <w:rPr>
      <w:color w:val="000000"/>
    </w:rPr>
  </w:style>
  <w:style w:type="paragraph" w:customStyle="1" w:styleId="af7">
    <w:name w:val="~表格文字"/>
    <w:basedOn w:val="a0"/>
    <w:pPr>
      <w:widowControl/>
      <w:spacing w:before="100" w:after="100" w:line="360" w:lineRule="exact"/>
      <w:jc w:val="both"/>
    </w:pPr>
    <w:rPr>
      <w:b w:val="0"/>
      <w:bCs w:val="0"/>
      <w:sz w:val="24"/>
    </w:rPr>
  </w:style>
  <w:style w:type="paragraph" w:customStyle="1" w:styleId="17">
    <w:name w:val="純文字1"/>
    <w:basedOn w:val="a"/>
    <w:rPr>
      <w:rFonts w:eastAsia="Times New Roman"/>
      <w:sz w:val="20"/>
      <w:szCs w:val="20"/>
    </w:rPr>
  </w:style>
  <w:style w:type="paragraph" w:customStyle="1" w:styleId="18">
    <w:name w:val="註解方塊文字1"/>
    <w:basedOn w:val="a"/>
    <w:rPr>
      <w:rFonts w:ascii="Cambria" w:hAnsi="Cambria" w:cs="Cambria"/>
      <w:sz w:val="18"/>
      <w:szCs w:val="18"/>
    </w:rPr>
  </w:style>
  <w:style w:type="paragraph" w:customStyle="1" w:styleId="af8">
    <w:name w:val="內容目錄標題"/>
    <w:basedOn w:val="1"/>
    <w:pPr>
      <w:keepLines/>
      <w:widowControl/>
      <w:numPr>
        <w:numId w:val="0"/>
      </w:numPr>
      <w:suppressLineNumbers/>
      <w:spacing w:before="480" w:line="276" w:lineRule="auto"/>
      <w:ind w:hanging="680"/>
    </w:pPr>
    <w:rPr>
      <w:color w:val="365F91"/>
      <w:sz w:val="28"/>
      <w:szCs w:val="28"/>
    </w:rPr>
  </w:style>
  <w:style w:type="paragraph" w:styleId="19">
    <w:name w:val="toc 1"/>
    <w:basedOn w:val="a"/>
    <w:uiPriority w:val="39"/>
    <w:pPr>
      <w:tabs>
        <w:tab w:val="right" w:leader="dot" w:pos="9638"/>
      </w:tabs>
      <w:ind w:firstLine="0"/>
    </w:pPr>
  </w:style>
  <w:style w:type="paragraph" w:styleId="22">
    <w:name w:val="toc 2"/>
    <w:basedOn w:val="a"/>
    <w:pPr>
      <w:tabs>
        <w:tab w:val="right" w:leader="dot" w:pos="9355"/>
      </w:tabs>
      <w:ind w:left="480" w:firstLine="0"/>
    </w:pPr>
  </w:style>
  <w:style w:type="paragraph" w:styleId="3">
    <w:name w:val="toc 3"/>
    <w:basedOn w:val="af0"/>
    <w:pPr>
      <w:tabs>
        <w:tab w:val="right" w:leader="dot" w:pos="9072"/>
      </w:tabs>
      <w:ind w:left="566" w:firstLine="0"/>
    </w:pPr>
  </w:style>
  <w:style w:type="paragraph" w:styleId="4">
    <w:name w:val="toc 4"/>
    <w:basedOn w:val="af0"/>
    <w:pPr>
      <w:tabs>
        <w:tab w:val="right" w:leader="dot" w:pos="8789"/>
      </w:tabs>
      <w:ind w:left="849" w:firstLine="0"/>
    </w:pPr>
  </w:style>
  <w:style w:type="paragraph" w:styleId="5">
    <w:name w:val="toc 5"/>
    <w:basedOn w:val="af0"/>
    <w:pPr>
      <w:tabs>
        <w:tab w:val="right" w:leader="dot" w:pos="8506"/>
      </w:tabs>
      <w:ind w:left="1132" w:firstLine="0"/>
    </w:pPr>
  </w:style>
  <w:style w:type="paragraph" w:styleId="6">
    <w:name w:val="toc 6"/>
    <w:basedOn w:val="af0"/>
    <w:pPr>
      <w:tabs>
        <w:tab w:val="right" w:leader="dot" w:pos="8223"/>
      </w:tabs>
      <w:ind w:left="1415" w:firstLine="0"/>
    </w:pPr>
  </w:style>
  <w:style w:type="paragraph" w:styleId="7">
    <w:name w:val="toc 7"/>
    <w:basedOn w:val="af0"/>
    <w:pPr>
      <w:tabs>
        <w:tab w:val="right" w:leader="dot" w:pos="7940"/>
      </w:tabs>
      <w:ind w:left="1698" w:firstLine="0"/>
    </w:pPr>
  </w:style>
  <w:style w:type="paragraph" w:styleId="8">
    <w:name w:val="toc 8"/>
    <w:basedOn w:val="af0"/>
    <w:pPr>
      <w:tabs>
        <w:tab w:val="right" w:leader="dot" w:pos="7657"/>
      </w:tabs>
      <w:ind w:left="1981" w:firstLine="0"/>
    </w:pPr>
  </w:style>
  <w:style w:type="paragraph" w:styleId="9">
    <w:name w:val="toc 9"/>
    <w:basedOn w:val="af0"/>
    <w:pPr>
      <w:tabs>
        <w:tab w:val="right" w:leader="dot" w:pos="7374"/>
      </w:tabs>
      <w:ind w:left="2264" w:firstLine="0"/>
    </w:pPr>
  </w:style>
  <w:style w:type="paragraph" w:customStyle="1" w:styleId="100">
    <w:name w:val="內容目錄 10"/>
    <w:basedOn w:val="af0"/>
    <w:pPr>
      <w:tabs>
        <w:tab w:val="right" w:leader="dot" w:pos="7091"/>
      </w:tabs>
      <w:ind w:left="2547" w:firstLine="0"/>
    </w:pPr>
  </w:style>
  <w:style w:type="paragraph" w:customStyle="1" w:styleId="af9">
    <w:name w:val="表格內容"/>
    <w:basedOn w:val="a"/>
    <w:pPr>
      <w:suppressLineNumbers/>
    </w:pPr>
  </w:style>
  <w:style w:type="paragraph" w:customStyle="1" w:styleId="afa">
    <w:name w:val="表格標題"/>
    <w:basedOn w:val="af9"/>
    <w:pPr>
      <w:jc w:val="center"/>
    </w:pPr>
    <w:rPr>
      <w:b/>
      <w:bCs/>
    </w:rPr>
  </w:style>
  <w:style w:type="paragraph" w:styleId="Web">
    <w:name w:val="Normal (Web)"/>
    <w:basedOn w:val="a"/>
    <w:rsid w:val="00CF229D"/>
    <w:pPr>
      <w:widowControl/>
      <w:suppressAutoHyphens w:val="0"/>
      <w:spacing w:before="100" w:beforeAutospacing="1" w:after="119"/>
      <w:ind w:firstLine="0"/>
    </w:pPr>
    <w:rPr>
      <w:rFonts w:ascii="新細明體" w:eastAsia="新細明體" w:hAnsi="新細明體" w:cs="新細明體"/>
      <w:kern w:val="0"/>
      <w:lang w:eastAsia="zh-TW"/>
    </w:rPr>
  </w:style>
  <w:style w:type="table" w:styleId="1-2">
    <w:name w:val="Medium List 1 Accent 2"/>
    <w:basedOn w:val="a2"/>
    <w:uiPriority w:val="65"/>
    <w:rsid w:val="0016469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-2">
    <w:name w:val="Light Grid Accent 2"/>
    <w:basedOn w:val="a2"/>
    <w:uiPriority w:val="62"/>
    <w:rsid w:val="0016469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b">
    <w:name w:val="Balloon Text"/>
    <w:basedOn w:val="a"/>
    <w:link w:val="1a"/>
    <w:rsid w:val="00061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註解方塊文字 字元1"/>
    <w:basedOn w:val="a1"/>
    <w:link w:val="afb"/>
    <w:rsid w:val="000613E5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fc">
    <w:name w:val="List Paragraph"/>
    <w:basedOn w:val="a"/>
    <w:uiPriority w:val="34"/>
    <w:qFormat/>
    <w:rsid w:val="00786AF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ind w:hanging="680"/>
    </w:pPr>
    <w:rPr>
      <w:rFonts w:eastAsia="標楷體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outlineLvl w:val="0"/>
    </w:pPr>
    <w:rPr>
      <w:rFonts w:ascii="Cambria" w:hAnsi="Cambria" w:cs="Cambria"/>
      <w:b/>
      <w:bCs/>
      <w:sz w:val="36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A"/>
      <w:sz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標楷體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hAnsi="標楷體" w:cs="標楷體"/>
      <w:kern w:val="1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kern w:val="1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b/>
      <w:kern w:val="1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b/>
      <w:kern w:val="1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b w:val="0"/>
      <w:bCs w:val="0"/>
      <w:color w:val="auto"/>
      <w:kern w:val="1"/>
      <w:sz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b w:val="0"/>
      <w:bCs w:val="0"/>
      <w:color w:val="auto"/>
      <w:kern w:val="1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預設段落字型1"/>
  </w:style>
  <w:style w:type="character" w:customStyle="1" w:styleId="11">
    <w:name w:val="頁碼1"/>
    <w:basedOn w:val="10"/>
  </w:style>
  <w:style w:type="character" w:customStyle="1" w:styleId="longtext1">
    <w:name w:val="long_text1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  <w:i/>
      <w:iCs/>
    </w:rPr>
  </w:style>
  <w:style w:type="character" w:customStyle="1" w:styleId="scale">
    <w:name w:val="scale"/>
    <w:basedOn w:val="10"/>
  </w:style>
  <w:style w:type="character" w:customStyle="1" w:styleId="icmmi10">
    <w:name w:val="icmmi10"/>
    <w:basedOn w:val="10"/>
  </w:style>
  <w:style w:type="character" w:customStyle="1" w:styleId="ft">
    <w:name w:val="ft"/>
    <w:basedOn w:val="10"/>
  </w:style>
  <w:style w:type="character" w:customStyle="1" w:styleId="st1">
    <w:name w:val="st1"/>
    <w:basedOn w:val="10"/>
  </w:style>
  <w:style w:type="character" w:customStyle="1" w:styleId="20">
    <w:name w:val="標題 2 字元"/>
    <w:rPr>
      <w:rFonts w:eastAsia="標楷體"/>
      <w:b/>
      <w:bCs/>
      <w:kern w:val="1"/>
      <w:sz w:val="24"/>
      <w:szCs w:val="24"/>
      <w:lang w:val="en-US" w:eastAsia="ar-SA" w:bidi="ar-SA"/>
    </w:rPr>
  </w:style>
  <w:style w:type="character" w:customStyle="1" w:styleId="context">
    <w:name w:val="context"/>
    <w:rPr>
      <w:rFonts w:eastAsia="標楷體"/>
    </w:rPr>
  </w:style>
  <w:style w:type="character" w:customStyle="1" w:styleId="msubsup">
    <w:name w:val="msubsup"/>
    <w:rPr>
      <w:rFonts w:cs="Times New Roman"/>
    </w:rPr>
  </w:style>
  <w:style w:type="character" w:customStyle="1" w:styleId="mi">
    <w:name w:val="mi"/>
    <w:rPr>
      <w:rFonts w:cs="Times New Roman"/>
    </w:rPr>
  </w:style>
  <w:style w:type="character" w:customStyle="1" w:styleId="mo">
    <w:name w:val="mo"/>
    <w:rPr>
      <w:rFonts w:cs="Times New Roman"/>
    </w:rPr>
  </w:style>
  <w:style w:type="character" w:customStyle="1" w:styleId="munderover">
    <w:name w:val="munderover"/>
    <w:rPr>
      <w:rFonts w:cs="Times New Roman"/>
    </w:rPr>
  </w:style>
  <w:style w:type="character" w:customStyle="1" w:styleId="shorttext">
    <w:name w:val="short_text"/>
    <w:basedOn w:val="10"/>
  </w:style>
  <w:style w:type="character" w:customStyle="1" w:styleId="a6">
    <w:name w:val="標題 字元"/>
    <w:rPr>
      <w:rFonts w:eastAsia="SimSun"/>
      <w:b/>
      <w:bCs/>
      <w:sz w:val="24"/>
      <w:szCs w:val="24"/>
      <w:lang w:val="en-US" w:eastAsia="ar-SA" w:bidi="ar-SA"/>
    </w:rPr>
  </w:style>
  <w:style w:type="character" w:customStyle="1" w:styleId="a7">
    <w:name w:val="頁首 字元"/>
    <w:rPr>
      <w:rFonts w:eastAsia="新細明體"/>
      <w:kern w:val="1"/>
      <w:lang w:val="en-US" w:eastAsia="ar-SA" w:bidi="ar-SA"/>
    </w:rPr>
  </w:style>
  <w:style w:type="character" w:customStyle="1" w:styleId="msqrt">
    <w:name w:val="msqrt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math">
    <w:name w:val="math"/>
    <w:rPr>
      <w:rFonts w:cs="Times New Roman"/>
    </w:rPr>
  </w:style>
  <w:style w:type="character" w:customStyle="1" w:styleId="quicknote1">
    <w:name w:val="quicknote1"/>
    <w:rPr>
      <w:rFonts w:cs="Times New Roman"/>
      <w:color w:val="660033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page">
    <w:name w:val="page"/>
    <w:basedOn w:val="10"/>
  </w:style>
  <w:style w:type="character" w:customStyle="1" w:styleId="quicknote">
    <w:name w:val="quicknote"/>
    <w:basedOn w:val="10"/>
  </w:style>
  <w:style w:type="character" w:customStyle="1" w:styleId="mathjax1">
    <w:name w:val="mathjax1"/>
    <w:rPr>
      <w:rFonts w:ascii="Times New Roman" w:hAnsi="Times New Roman" w:cs="Times New Roman"/>
      <w:b w:val="0"/>
      <w:bCs w:val="0"/>
      <w:i w:val="0"/>
      <w:iCs w:val="0"/>
      <w:caps w:val="0"/>
      <w:smallCaps w:val="0"/>
      <w:vanish w:val="0"/>
      <w:spacing w:val="0"/>
      <w:sz w:val="24"/>
      <w:szCs w:val="24"/>
    </w:rPr>
  </w:style>
  <w:style w:type="character" w:customStyle="1" w:styleId="a8">
    <w:name w:val="純文字 字元"/>
    <w:rPr>
      <w:kern w:val="1"/>
    </w:rPr>
  </w:style>
  <w:style w:type="character" w:customStyle="1" w:styleId="MTEquationSection">
    <w:name w:val="MTEquationSection"/>
    <w:rPr>
      <w:rFonts w:eastAsia="標楷體"/>
      <w:b/>
      <w:vanish/>
      <w:color w:val="FF0000"/>
      <w:sz w:val="32"/>
      <w:szCs w:val="32"/>
    </w:rPr>
  </w:style>
  <w:style w:type="character" w:customStyle="1" w:styleId="MTDisplayEquation">
    <w:name w:val="MTDisplayEquation 字元"/>
    <w:rPr>
      <w:rFonts w:eastAsia="標楷體"/>
      <w:color w:val="000000"/>
      <w:sz w:val="24"/>
      <w:szCs w:val="24"/>
      <w:lang w:val="en-US" w:eastAsia="ar-SA" w:bidi="ar-SA"/>
    </w:rPr>
  </w:style>
  <w:style w:type="character" w:customStyle="1" w:styleId="hps">
    <w:name w:val="hps"/>
  </w:style>
  <w:style w:type="character" w:customStyle="1" w:styleId="a9">
    <w:name w:val="頁尾 字元"/>
    <w:uiPriority w:val="99"/>
    <w:rPr>
      <w:kern w:val="1"/>
    </w:rPr>
  </w:style>
  <w:style w:type="character" w:customStyle="1" w:styleId="aa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character" w:customStyle="1" w:styleId="12">
    <w:name w:val="標題 1 字元"/>
    <w:rPr>
      <w:rFonts w:ascii="Cambria" w:eastAsia="標楷體" w:hAnsi="Cambria" w:cs="Cambria"/>
      <w:b/>
      <w:bCs/>
      <w:kern w:val="1"/>
      <w:sz w:val="36"/>
      <w:szCs w:val="52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color w:val="00000A"/>
      <w:sz w:val="3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 w:val="0"/>
    </w:rPr>
  </w:style>
  <w:style w:type="character" w:customStyle="1" w:styleId="ab">
    <w:name w:val="編號字元"/>
  </w:style>
  <w:style w:type="paragraph" w:styleId="ac">
    <w:name w:val="Title"/>
    <w:basedOn w:val="a"/>
    <w:next w:val="ad"/>
    <w:qFormat/>
    <w:pPr>
      <w:widowControl/>
      <w:jc w:val="center"/>
    </w:pPr>
    <w:rPr>
      <w:rFonts w:eastAsia="SimSun"/>
      <w:b/>
      <w:bCs/>
      <w:sz w:val="36"/>
      <w:szCs w:val="36"/>
    </w:rPr>
  </w:style>
  <w:style w:type="paragraph" w:styleId="a0">
    <w:name w:val="Body Text"/>
    <w:basedOn w:val="a"/>
    <w:rPr>
      <w:b/>
      <w:bCs/>
      <w:sz w:val="40"/>
    </w:rPr>
  </w:style>
  <w:style w:type="paragraph" w:styleId="ae">
    <w:name w:val="List"/>
    <w:basedOn w:val="a0"/>
    <w:rPr>
      <w:rFonts w:cs="Lucida Sans"/>
    </w:rPr>
  </w:style>
  <w:style w:type="paragraph" w:customStyle="1" w:styleId="af">
    <w:name w:val="標籤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目錄"/>
    <w:basedOn w:val="a"/>
    <w:pPr>
      <w:suppressLineNumbers/>
    </w:pPr>
    <w:rPr>
      <w:rFonts w:cs="Lucida Sans"/>
    </w:rPr>
  </w:style>
  <w:style w:type="paragraph" w:styleId="af1">
    <w:name w:val="header"/>
    <w:basedOn w:val="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uiPriority w:val="9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">
    <w:name w:val="本文縮排 21"/>
    <w:basedOn w:val="a"/>
    <w:pPr>
      <w:spacing w:after="120" w:line="480" w:lineRule="auto"/>
      <w:ind w:left="480" w:firstLine="0"/>
    </w:pPr>
  </w:style>
  <w:style w:type="paragraph" w:customStyle="1" w:styleId="af3">
    <w:name w:val="報告內文"/>
    <w:basedOn w:val="a"/>
    <w:pPr>
      <w:spacing w:before="240" w:line="440" w:lineRule="atLeast"/>
    </w:pPr>
    <w:rPr>
      <w:szCs w:val="20"/>
    </w:rPr>
  </w:style>
  <w:style w:type="paragraph" w:customStyle="1" w:styleId="Web1">
    <w:name w:val="內文 (Web)1"/>
    <w:basedOn w:val="a"/>
    <w:pPr>
      <w:widowControl/>
      <w:spacing w:before="100" w:after="100"/>
    </w:pPr>
    <w:rPr>
      <w:rFonts w:ascii="新細明體" w:hAnsi="新細明體" w:cs="新細明體"/>
      <w:sz w:val="18"/>
      <w:szCs w:val="18"/>
    </w:rPr>
  </w:style>
  <w:style w:type="paragraph" w:customStyle="1" w:styleId="af4">
    <w:name w:val="７２９－１"/>
    <w:basedOn w:val="a"/>
    <w:pPr>
      <w:ind w:left="244" w:hanging="244"/>
      <w:jc w:val="both"/>
    </w:pPr>
    <w:rPr>
      <w:color w:val="000000"/>
      <w:sz w:val="28"/>
      <w:szCs w:val="20"/>
    </w:rPr>
  </w:style>
  <w:style w:type="paragraph" w:customStyle="1" w:styleId="CharCharChar">
    <w:name w:val="Char Char Char"/>
    <w:basedOn w:val="a"/>
    <w:pPr>
      <w:spacing w:before="182" w:after="182"/>
      <w:jc w:val="both"/>
    </w:pPr>
    <w:rPr>
      <w:rFonts w:ascii="Tahoma" w:eastAsia="SimSun" w:hAnsi="Tahoma" w:cs="Tahoma"/>
      <w:szCs w:val="20"/>
    </w:rPr>
  </w:style>
  <w:style w:type="paragraph" w:customStyle="1" w:styleId="13">
    <w:name w:val="清單段落1"/>
    <w:basedOn w:val="a"/>
    <w:pPr>
      <w:ind w:left="480" w:firstLine="0"/>
    </w:pPr>
    <w:rPr>
      <w:rFonts w:ascii="Calibri" w:hAnsi="Calibri" w:cs="Calibri"/>
      <w:szCs w:val="22"/>
    </w:rPr>
  </w:style>
  <w:style w:type="paragraph" w:styleId="af5">
    <w:name w:val="Body Text Indent"/>
    <w:basedOn w:val="a"/>
    <w:pPr>
      <w:spacing w:after="120"/>
      <w:ind w:left="480" w:firstLine="0"/>
    </w:pPr>
  </w:style>
  <w:style w:type="paragraph" w:customStyle="1" w:styleId="01PaperTitle">
    <w:name w:val="01 Paper Title"/>
    <w:pPr>
      <w:suppressAutoHyphens/>
      <w:spacing w:after="180" w:line="360" w:lineRule="atLeast"/>
    </w:pPr>
    <w:rPr>
      <w:b/>
      <w:position w:val="32"/>
      <w:sz w:val="32"/>
      <w:szCs w:val="32"/>
      <w:lang w:val="en-GB" w:eastAsia="ar-SA"/>
    </w:rPr>
  </w:style>
  <w:style w:type="paragraph" w:customStyle="1" w:styleId="14">
    <w:name w:val="清單段落1"/>
    <w:basedOn w:val="a"/>
    <w:pPr>
      <w:ind w:firstLine="420"/>
      <w:jc w:val="both"/>
    </w:pPr>
    <w:rPr>
      <w:rFonts w:ascii="Calibri" w:eastAsia="SimSun" w:hAnsi="Calibri" w:cs="Calibri"/>
      <w:sz w:val="21"/>
      <w:szCs w:val="22"/>
    </w:rPr>
  </w:style>
  <w:style w:type="paragraph" w:customStyle="1" w:styleId="Default">
    <w:name w:val="Default"/>
    <w:pPr>
      <w:widowControl w:val="0"/>
      <w:suppressAutoHyphens/>
    </w:pPr>
    <w:rPr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pPr>
      <w:widowControl/>
      <w:spacing w:before="100" w:after="100"/>
    </w:pPr>
    <w:rPr>
      <w:rFonts w:ascii="新細明體" w:hAnsi="新細明體" w:cs="新細明體"/>
    </w:rPr>
  </w:style>
  <w:style w:type="paragraph" w:customStyle="1" w:styleId="210">
    <w:name w:val="本文 21"/>
    <w:basedOn w:val="a"/>
    <w:pPr>
      <w:spacing w:after="120" w:line="480" w:lineRule="auto"/>
    </w:pPr>
  </w:style>
  <w:style w:type="paragraph" w:customStyle="1" w:styleId="af6">
    <w:name w:val="~圖表文字"/>
    <w:pPr>
      <w:widowControl w:val="0"/>
      <w:suppressAutoHyphens/>
      <w:jc w:val="both"/>
    </w:pPr>
    <w:rPr>
      <w:lang w:eastAsia="ar-SA"/>
    </w:rPr>
  </w:style>
  <w:style w:type="paragraph" w:customStyle="1" w:styleId="15">
    <w:name w:val="標號1"/>
    <w:basedOn w:val="a"/>
    <w:rPr>
      <w:sz w:val="20"/>
      <w:szCs w:val="20"/>
    </w:rPr>
  </w:style>
  <w:style w:type="paragraph" w:customStyle="1" w:styleId="publist">
    <w:name w:val="publist"/>
    <w:basedOn w:val="a"/>
    <w:pPr>
      <w:widowControl/>
      <w:spacing w:line="480" w:lineRule="atLeast"/>
    </w:pPr>
    <w:rPr>
      <w:rFonts w:ascii="Century Schoolbook" w:eastAsia="細明體" w:hAnsi="Century Schoolbook" w:cs="Century Schoolbook"/>
      <w:szCs w:val="20"/>
    </w:rPr>
  </w:style>
  <w:style w:type="paragraph" w:customStyle="1" w:styleId="16">
    <w:name w:val="無間距1"/>
    <w:pPr>
      <w:widowControl w:val="0"/>
      <w:suppressAutoHyphens/>
    </w:pPr>
    <w:rPr>
      <w:rFonts w:ascii="Calibri" w:hAnsi="Calibri"/>
      <w:kern w:val="1"/>
      <w:sz w:val="24"/>
      <w:szCs w:val="22"/>
      <w:lang w:eastAsia="ar-SA"/>
    </w:rPr>
  </w:style>
  <w:style w:type="paragraph" w:styleId="ad">
    <w:name w:val="Subtitle"/>
    <w:basedOn w:val="ac"/>
    <w:next w:val="a0"/>
    <w:qFormat/>
    <w:rPr>
      <w:i/>
      <w:iCs/>
    </w:rPr>
  </w:style>
  <w:style w:type="paragraph" w:customStyle="1" w:styleId="MTDisplayEquation0">
    <w:name w:val="MTDisplayEquation"/>
    <w:basedOn w:val="a"/>
    <w:pPr>
      <w:tabs>
        <w:tab w:val="center" w:pos="5400"/>
        <w:tab w:val="right" w:pos="10780"/>
      </w:tabs>
    </w:pPr>
    <w:rPr>
      <w:color w:val="000000"/>
    </w:rPr>
  </w:style>
  <w:style w:type="paragraph" w:customStyle="1" w:styleId="af7">
    <w:name w:val="~表格文字"/>
    <w:basedOn w:val="a0"/>
    <w:pPr>
      <w:widowControl/>
      <w:spacing w:before="100" w:after="100" w:line="360" w:lineRule="exact"/>
      <w:jc w:val="both"/>
    </w:pPr>
    <w:rPr>
      <w:b w:val="0"/>
      <w:bCs w:val="0"/>
      <w:sz w:val="24"/>
    </w:rPr>
  </w:style>
  <w:style w:type="paragraph" w:customStyle="1" w:styleId="17">
    <w:name w:val="純文字1"/>
    <w:basedOn w:val="a"/>
    <w:rPr>
      <w:rFonts w:eastAsia="Times New Roman"/>
      <w:sz w:val="20"/>
      <w:szCs w:val="20"/>
    </w:rPr>
  </w:style>
  <w:style w:type="paragraph" w:customStyle="1" w:styleId="18">
    <w:name w:val="註解方塊文字1"/>
    <w:basedOn w:val="a"/>
    <w:rPr>
      <w:rFonts w:ascii="Cambria" w:hAnsi="Cambria" w:cs="Cambria"/>
      <w:sz w:val="18"/>
      <w:szCs w:val="18"/>
    </w:rPr>
  </w:style>
  <w:style w:type="paragraph" w:customStyle="1" w:styleId="af8">
    <w:name w:val="內容目錄標題"/>
    <w:basedOn w:val="1"/>
    <w:pPr>
      <w:keepLines/>
      <w:widowControl/>
      <w:numPr>
        <w:numId w:val="0"/>
      </w:numPr>
      <w:suppressLineNumbers/>
      <w:spacing w:before="480" w:line="276" w:lineRule="auto"/>
      <w:ind w:hanging="680"/>
    </w:pPr>
    <w:rPr>
      <w:color w:val="365F91"/>
      <w:sz w:val="28"/>
      <w:szCs w:val="28"/>
    </w:rPr>
  </w:style>
  <w:style w:type="paragraph" w:styleId="19">
    <w:name w:val="toc 1"/>
    <w:basedOn w:val="a"/>
    <w:uiPriority w:val="39"/>
    <w:pPr>
      <w:tabs>
        <w:tab w:val="right" w:leader="dot" w:pos="9638"/>
      </w:tabs>
      <w:ind w:firstLine="0"/>
    </w:pPr>
  </w:style>
  <w:style w:type="paragraph" w:styleId="22">
    <w:name w:val="toc 2"/>
    <w:basedOn w:val="a"/>
    <w:pPr>
      <w:tabs>
        <w:tab w:val="right" w:leader="dot" w:pos="9355"/>
      </w:tabs>
      <w:ind w:left="480" w:firstLine="0"/>
    </w:pPr>
  </w:style>
  <w:style w:type="paragraph" w:styleId="3">
    <w:name w:val="toc 3"/>
    <w:basedOn w:val="af0"/>
    <w:pPr>
      <w:tabs>
        <w:tab w:val="right" w:leader="dot" w:pos="9072"/>
      </w:tabs>
      <w:ind w:left="566" w:firstLine="0"/>
    </w:pPr>
  </w:style>
  <w:style w:type="paragraph" w:styleId="4">
    <w:name w:val="toc 4"/>
    <w:basedOn w:val="af0"/>
    <w:pPr>
      <w:tabs>
        <w:tab w:val="right" w:leader="dot" w:pos="8789"/>
      </w:tabs>
      <w:ind w:left="849" w:firstLine="0"/>
    </w:pPr>
  </w:style>
  <w:style w:type="paragraph" w:styleId="5">
    <w:name w:val="toc 5"/>
    <w:basedOn w:val="af0"/>
    <w:pPr>
      <w:tabs>
        <w:tab w:val="right" w:leader="dot" w:pos="8506"/>
      </w:tabs>
      <w:ind w:left="1132" w:firstLine="0"/>
    </w:pPr>
  </w:style>
  <w:style w:type="paragraph" w:styleId="6">
    <w:name w:val="toc 6"/>
    <w:basedOn w:val="af0"/>
    <w:pPr>
      <w:tabs>
        <w:tab w:val="right" w:leader="dot" w:pos="8223"/>
      </w:tabs>
      <w:ind w:left="1415" w:firstLine="0"/>
    </w:pPr>
  </w:style>
  <w:style w:type="paragraph" w:styleId="7">
    <w:name w:val="toc 7"/>
    <w:basedOn w:val="af0"/>
    <w:pPr>
      <w:tabs>
        <w:tab w:val="right" w:leader="dot" w:pos="7940"/>
      </w:tabs>
      <w:ind w:left="1698" w:firstLine="0"/>
    </w:pPr>
  </w:style>
  <w:style w:type="paragraph" w:styleId="8">
    <w:name w:val="toc 8"/>
    <w:basedOn w:val="af0"/>
    <w:pPr>
      <w:tabs>
        <w:tab w:val="right" w:leader="dot" w:pos="7657"/>
      </w:tabs>
      <w:ind w:left="1981" w:firstLine="0"/>
    </w:pPr>
  </w:style>
  <w:style w:type="paragraph" w:styleId="9">
    <w:name w:val="toc 9"/>
    <w:basedOn w:val="af0"/>
    <w:pPr>
      <w:tabs>
        <w:tab w:val="right" w:leader="dot" w:pos="7374"/>
      </w:tabs>
      <w:ind w:left="2264" w:firstLine="0"/>
    </w:pPr>
  </w:style>
  <w:style w:type="paragraph" w:customStyle="1" w:styleId="100">
    <w:name w:val="內容目錄 10"/>
    <w:basedOn w:val="af0"/>
    <w:pPr>
      <w:tabs>
        <w:tab w:val="right" w:leader="dot" w:pos="7091"/>
      </w:tabs>
      <w:ind w:left="2547" w:firstLine="0"/>
    </w:pPr>
  </w:style>
  <w:style w:type="paragraph" w:customStyle="1" w:styleId="af9">
    <w:name w:val="表格內容"/>
    <w:basedOn w:val="a"/>
    <w:pPr>
      <w:suppressLineNumbers/>
    </w:pPr>
  </w:style>
  <w:style w:type="paragraph" w:customStyle="1" w:styleId="afa">
    <w:name w:val="表格標題"/>
    <w:basedOn w:val="af9"/>
    <w:pPr>
      <w:jc w:val="center"/>
    </w:pPr>
    <w:rPr>
      <w:b/>
      <w:bCs/>
    </w:rPr>
  </w:style>
  <w:style w:type="paragraph" w:styleId="Web">
    <w:name w:val="Normal (Web)"/>
    <w:basedOn w:val="a"/>
    <w:rsid w:val="00CF229D"/>
    <w:pPr>
      <w:widowControl/>
      <w:suppressAutoHyphens w:val="0"/>
      <w:spacing w:before="100" w:beforeAutospacing="1" w:after="119"/>
      <w:ind w:firstLine="0"/>
    </w:pPr>
    <w:rPr>
      <w:rFonts w:ascii="新細明體" w:eastAsia="新細明體" w:hAnsi="新細明體" w:cs="新細明體"/>
      <w:kern w:val="0"/>
      <w:lang w:eastAsia="zh-TW"/>
    </w:rPr>
  </w:style>
  <w:style w:type="table" w:styleId="1-2">
    <w:name w:val="Medium List 1 Accent 2"/>
    <w:basedOn w:val="a2"/>
    <w:uiPriority w:val="65"/>
    <w:rsid w:val="0016469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-2">
    <w:name w:val="Light Grid Accent 2"/>
    <w:basedOn w:val="a2"/>
    <w:uiPriority w:val="62"/>
    <w:rsid w:val="0016469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b">
    <w:name w:val="Balloon Text"/>
    <w:basedOn w:val="a"/>
    <w:link w:val="1a"/>
    <w:rsid w:val="00061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註解方塊文字 字元1"/>
    <w:basedOn w:val="a1"/>
    <w:link w:val="afb"/>
    <w:rsid w:val="000613E5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fc">
    <w:name w:val="List Paragraph"/>
    <w:basedOn w:val="a"/>
    <w:uiPriority w:val="34"/>
    <w:qFormat/>
    <w:rsid w:val="00786A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ost.gov.tw/hum/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st.gov.tw/bio/c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ost.gov.tw/eng/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st.gov.tw/nat/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5CD4-2274-44B1-B40C-985A8E73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Company>CMT</Company>
  <LinksUpToDate>false</LinksUpToDate>
  <CharactersWithSpaces>2556</CharactersWithSpaces>
  <SharedDoc>false</SharedDoc>
  <HLinks>
    <vt:vector size="24" baseType="variant">
      <vt:variant>
        <vt:i4>7471173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__RefHeading___Toc509327039</vt:lpwstr>
      </vt:variant>
      <vt:variant>
        <vt:i4>6094895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__RefHeading__1188_225554216</vt:lpwstr>
      </vt:variant>
      <vt:variant>
        <vt:i4>5439535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__RefHeading__1186_225554216</vt:lpwstr>
      </vt:variant>
      <vt:variant>
        <vt:i4>5308463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__RefHeading__1184_225554216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106年度攻頂計畫作業相關資料</dc:title>
  <dc:creator>徐愛佳</dc:creator>
  <cp:lastModifiedBy>i2506</cp:lastModifiedBy>
  <cp:revision>2</cp:revision>
  <cp:lastPrinted>2018-11-23T06:57:00Z</cp:lastPrinted>
  <dcterms:created xsi:type="dcterms:W3CDTF">2018-12-20T07:11:00Z</dcterms:created>
  <dcterms:modified xsi:type="dcterms:W3CDTF">2018-12-20T07:11:00Z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