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C00" w:rsidRPr="008B726C" w:rsidRDefault="009C5C00" w:rsidP="009C5C00">
      <w:pPr>
        <w:tabs>
          <w:tab w:val="left" w:pos="576"/>
        </w:tabs>
        <w:snapToGrid w:val="0"/>
        <w:spacing w:line="400" w:lineRule="atLeast"/>
        <w:ind w:rightChars="-90" w:right="-216"/>
        <w:jc w:val="center"/>
        <w:rPr>
          <w:rFonts w:eastAsia="標楷體"/>
          <w:b/>
          <w:sz w:val="36"/>
          <w:szCs w:val="40"/>
        </w:rPr>
      </w:pPr>
      <w:r w:rsidRPr="008B726C">
        <w:rPr>
          <w:rFonts w:eastAsia="標楷體"/>
          <w:b/>
          <w:sz w:val="36"/>
          <w:szCs w:val="40"/>
        </w:rPr>
        <w:t>科技部吳大猷先</w:t>
      </w:r>
      <w:bookmarkStart w:id="0" w:name="_GoBack"/>
      <w:bookmarkEnd w:id="0"/>
      <w:r w:rsidRPr="008B726C">
        <w:rPr>
          <w:rFonts w:eastAsia="標楷體"/>
          <w:b/>
          <w:sz w:val="36"/>
          <w:szCs w:val="40"/>
        </w:rPr>
        <w:t>生紀念獎遴選作業要點修正</w:t>
      </w:r>
      <w:r w:rsidR="00E342BB" w:rsidRPr="008B726C">
        <w:rPr>
          <w:rFonts w:eastAsia="標楷體"/>
          <w:b/>
          <w:sz w:val="36"/>
          <w:szCs w:val="40"/>
        </w:rPr>
        <w:t>對照表</w:t>
      </w:r>
    </w:p>
    <w:p w:rsidR="009C5C00" w:rsidRPr="0080613D" w:rsidRDefault="009C5C00" w:rsidP="009C5C00">
      <w:pPr>
        <w:tabs>
          <w:tab w:val="left" w:pos="576"/>
        </w:tabs>
        <w:wordWrap w:val="0"/>
        <w:snapToGrid w:val="0"/>
        <w:spacing w:line="240" w:lineRule="atLeast"/>
        <w:jc w:val="right"/>
        <w:rPr>
          <w:rFonts w:eastAsia="標楷體"/>
          <w:bCs/>
          <w:sz w:val="20"/>
          <w:szCs w:val="20"/>
        </w:rPr>
      </w:pPr>
    </w:p>
    <w:p w:rsidR="009C5C00" w:rsidRPr="0080613D" w:rsidRDefault="009C5C00" w:rsidP="009C5C00">
      <w:pPr>
        <w:jc w:val="right"/>
        <w:rPr>
          <w:rFonts w:eastAsia="標楷體"/>
        </w:rPr>
      </w:pPr>
      <w:r w:rsidRPr="0080613D">
        <w:rPr>
          <w:rFonts w:eastAsia="標楷體"/>
        </w:rPr>
        <w:t>107</w:t>
      </w:r>
      <w:r w:rsidRPr="0080613D">
        <w:rPr>
          <w:rFonts w:eastAsia="標楷體"/>
        </w:rPr>
        <w:t>年</w:t>
      </w:r>
      <w:r w:rsidR="00954F48">
        <w:rPr>
          <w:rFonts w:eastAsia="標楷體" w:hint="eastAsia"/>
        </w:rPr>
        <w:t>5</w:t>
      </w:r>
      <w:r w:rsidRPr="0080613D">
        <w:rPr>
          <w:rFonts w:eastAsia="標楷體"/>
        </w:rPr>
        <w:t>月</w:t>
      </w:r>
      <w:r w:rsidR="00B062FB">
        <w:rPr>
          <w:rFonts w:eastAsia="標楷體" w:hint="eastAsia"/>
        </w:rPr>
        <w:t>18</w:t>
      </w:r>
      <w:r w:rsidRPr="0080613D">
        <w:rPr>
          <w:rFonts w:eastAsia="標楷體"/>
        </w:rPr>
        <w:t>日</w:t>
      </w:r>
    </w:p>
    <w:tbl>
      <w:tblPr>
        <w:tblW w:w="106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715"/>
        <w:gridCol w:w="3686"/>
        <w:gridCol w:w="3260"/>
      </w:tblGrid>
      <w:tr w:rsidR="009C5C00" w:rsidRPr="0080613D" w:rsidTr="006054C3">
        <w:trPr>
          <w:trHeight w:val="465"/>
        </w:trPr>
        <w:tc>
          <w:tcPr>
            <w:tcW w:w="3715" w:type="dxa"/>
            <w:shd w:val="clear" w:color="auto" w:fill="auto"/>
            <w:vAlign w:val="center"/>
          </w:tcPr>
          <w:p w:rsidR="009C5C00" w:rsidRPr="0080613D" w:rsidRDefault="009C5C00" w:rsidP="00254DFC">
            <w:pPr>
              <w:snapToGrid w:val="0"/>
              <w:ind w:leftChars="3" w:left="437" w:hangingChars="179" w:hanging="430"/>
              <w:jc w:val="center"/>
              <w:rPr>
                <w:rFonts w:eastAsia="標楷體"/>
              </w:rPr>
            </w:pPr>
            <w:r w:rsidRPr="0080613D">
              <w:rPr>
                <w:rFonts w:eastAsia="標楷體"/>
              </w:rPr>
              <w:t>修正規定</w:t>
            </w:r>
          </w:p>
        </w:tc>
        <w:tc>
          <w:tcPr>
            <w:tcW w:w="3686" w:type="dxa"/>
            <w:vAlign w:val="center"/>
          </w:tcPr>
          <w:p w:rsidR="009C5C00" w:rsidRPr="0080613D" w:rsidRDefault="009C5C00" w:rsidP="00254DFC">
            <w:pPr>
              <w:snapToGrid w:val="0"/>
              <w:ind w:leftChars="3" w:left="437" w:hangingChars="179" w:hanging="430"/>
              <w:jc w:val="center"/>
              <w:rPr>
                <w:rFonts w:eastAsia="標楷體"/>
              </w:rPr>
            </w:pPr>
            <w:r w:rsidRPr="0080613D">
              <w:rPr>
                <w:rFonts w:eastAsia="標楷體"/>
              </w:rPr>
              <w:t>現行規定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9C5C00" w:rsidRPr="0080613D" w:rsidRDefault="009C5C00" w:rsidP="00254DFC">
            <w:pPr>
              <w:snapToGrid w:val="0"/>
              <w:ind w:leftChars="3" w:left="437" w:hangingChars="179" w:hanging="430"/>
              <w:jc w:val="center"/>
              <w:rPr>
                <w:rFonts w:eastAsia="標楷體"/>
              </w:rPr>
            </w:pPr>
            <w:r w:rsidRPr="0080613D">
              <w:rPr>
                <w:rFonts w:eastAsia="標楷體"/>
              </w:rPr>
              <w:t>說明</w:t>
            </w:r>
          </w:p>
        </w:tc>
      </w:tr>
      <w:tr w:rsidR="009C5C00" w:rsidRPr="0080613D" w:rsidTr="006054C3">
        <w:trPr>
          <w:trHeight w:val="712"/>
        </w:trPr>
        <w:tc>
          <w:tcPr>
            <w:tcW w:w="3715" w:type="dxa"/>
            <w:shd w:val="clear" w:color="auto" w:fill="auto"/>
          </w:tcPr>
          <w:p w:rsidR="009C5C00" w:rsidRPr="0080613D" w:rsidRDefault="009C5C00" w:rsidP="003454D1">
            <w:pPr>
              <w:snapToGrid w:val="0"/>
              <w:ind w:leftChars="-45" w:left="377" w:hangingChars="202" w:hanging="485"/>
              <w:rPr>
                <w:rFonts w:eastAsia="標楷體"/>
                <w:u w:val="single"/>
              </w:rPr>
            </w:pPr>
            <w:r w:rsidRPr="0080613D">
              <w:rPr>
                <w:rFonts w:eastAsia="標楷體"/>
              </w:rPr>
              <w:t>一、科技部</w:t>
            </w:r>
            <w:r w:rsidRPr="0080613D">
              <w:rPr>
                <w:rFonts w:eastAsia="標楷體"/>
              </w:rPr>
              <w:t>(</w:t>
            </w:r>
            <w:r w:rsidRPr="0080613D">
              <w:rPr>
                <w:rFonts w:eastAsia="標楷體"/>
              </w:rPr>
              <w:t>以下簡稱本部</w:t>
            </w:r>
            <w:r w:rsidRPr="0080613D">
              <w:rPr>
                <w:rFonts w:eastAsia="標楷體"/>
              </w:rPr>
              <w:t>)</w:t>
            </w:r>
            <w:r w:rsidRPr="0080613D">
              <w:rPr>
                <w:rFonts w:eastAsia="標楷體"/>
              </w:rPr>
              <w:t>為培育青年研究人員，</w:t>
            </w:r>
            <w:r w:rsidR="00B14136" w:rsidRPr="0080613D">
              <w:rPr>
                <w:rFonts w:eastAsia="標楷體"/>
              </w:rPr>
              <w:t>獎助</w:t>
            </w:r>
            <w:r w:rsidR="00B14136" w:rsidRPr="0080613D">
              <w:rPr>
                <w:rFonts w:eastAsia="標楷體"/>
                <w:u w:val="single"/>
              </w:rPr>
              <w:t>並</w:t>
            </w:r>
            <w:r w:rsidR="00A46D2F" w:rsidRPr="0080613D">
              <w:rPr>
                <w:rFonts w:eastAsia="標楷體"/>
                <w:u w:val="single"/>
              </w:rPr>
              <w:t>鼓勵</w:t>
            </w:r>
            <w:r w:rsidRPr="0080613D">
              <w:rPr>
                <w:rFonts w:eastAsia="標楷體"/>
              </w:rPr>
              <w:t>國家未來學術菁英長期投入學術研究</w:t>
            </w:r>
            <w:r w:rsidR="003454D1" w:rsidRPr="0080613D">
              <w:rPr>
                <w:rFonts w:eastAsia="標楷體"/>
                <w:u w:val="single"/>
              </w:rPr>
              <w:t>與</w:t>
            </w:r>
            <w:r w:rsidR="00A46D2F" w:rsidRPr="0080613D">
              <w:rPr>
                <w:rFonts w:eastAsia="標楷體"/>
                <w:u w:val="single"/>
              </w:rPr>
              <w:t>持續提升學術表現</w:t>
            </w:r>
            <w:r w:rsidRPr="0080613D">
              <w:rPr>
                <w:rFonts w:eastAsia="標楷體"/>
              </w:rPr>
              <w:t>，並紀念吳大猷先生對發展科學與技術研究之貢獻，特訂定本要點。</w:t>
            </w:r>
          </w:p>
        </w:tc>
        <w:tc>
          <w:tcPr>
            <w:tcW w:w="3686" w:type="dxa"/>
          </w:tcPr>
          <w:p w:rsidR="009C5C00" w:rsidRPr="0080613D" w:rsidRDefault="009C5C00" w:rsidP="00254DFC">
            <w:pPr>
              <w:snapToGrid w:val="0"/>
              <w:ind w:leftChars="-25" w:left="422" w:hangingChars="201" w:hanging="482"/>
              <w:rPr>
                <w:rFonts w:eastAsia="標楷體"/>
              </w:rPr>
            </w:pPr>
            <w:r w:rsidRPr="0080613D">
              <w:rPr>
                <w:rFonts w:eastAsia="標楷體"/>
              </w:rPr>
              <w:t>一、科技部</w:t>
            </w:r>
            <w:r w:rsidRPr="0080613D">
              <w:rPr>
                <w:rFonts w:eastAsia="標楷體"/>
              </w:rPr>
              <w:t>(</w:t>
            </w:r>
            <w:r w:rsidRPr="0080613D">
              <w:rPr>
                <w:rFonts w:eastAsia="標楷體"/>
              </w:rPr>
              <w:t>以下簡稱本部</w:t>
            </w:r>
            <w:r w:rsidRPr="0080613D">
              <w:rPr>
                <w:rFonts w:eastAsia="標楷體"/>
              </w:rPr>
              <w:t>)</w:t>
            </w:r>
            <w:r w:rsidRPr="0080613D">
              <w:rPr>
                <w:rFonts w:eastAsia="標楷體"/>
              </w:rPr>
              <w:t>為培育青年研究人員，獎助國家未來學術菁英長期投入學術研究，並紀念吳大猷先生對發展科學與技術研究之貢獻，特訂定本要點。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9C5C00" w:rsidRPr="0080613D" w:rsidRDefault="00F9774C" w:rsidP="002A46B6">
            <w:pPr>
              <w:snapToGrid w:val="0"/>
              <w:ind w:left="-70" w:rightChars="-5" w:right="-12"/>
              <w:rPr>
                <w:rFonts w:eastAsia="標楷體"/>
              </w:rPr>
            </w:pPr>
            <w:r w:rsidRPr="0080613D">
              <w:rPr>
                <w:rFonts w:eastAsia="標楷體"/>
              </w:rPr>
              <w:t>修正第一項，</w:t>
            </w:r>
            <w:r w:rsidR="00890F51" w:rsidRPr="0080613D">
              <w:rPr>
                <w:rFonts w:eastAsia="標楷體"/>
              </w:rPr>
              <w:t>說明本獎項</w:t>
            </w:r>
            <w:r w:rsidR="00C57534" w:rsidRPr="0080613D">
              <w:rPr>
                <w:rFonts w:eastAsia="標楷體"/>
              </w:rPr>
              <w:t>增訂</w:t>
            </w:r>
            <w:r w:rsidR="00890F51" w:rsidRPr="0080613D">
              <w:rPr>
                <w:rFonts w:eastAsia="標楷體"/>
              </w:rPr>
              <w:t>提供研究計畫申請，</w:t>
            </w:r>
            <w:r w:rsidR="00C57534" w:rsidRPr="0080613D">
              <w:rPr>
                <w:rFonts w:eastAsia="標楷體"/>
              </w:rPr>
              <w:t>其</w:t>
            </w:r>
            <w:proofErr w:type="gramStart"/>
            <w:r w:rsidR="00C57534" w:rsidRPr="0080613D">
              <w:rPr>
                <w:rFonts w:eastAsia="標楷體"/>
              </w:rPr>
              <w:t>目的係</w:t>
            </w:r>
            <w:r w:rsidR="00476984" w:rsidRPr="0080613D">
              <w:rPr>
                <w:rFonts w:eastAsia="標楷體"/>
              </w:rPr>
              <w:t>使獲獎</w:t>
            </w:r>
            <w:proofErr w:type="gramEnd"/>
            <w:r w:rsidR="00476984" w:rsidRPr="0080613D">
              <w:rPr>
                <w:rFonts w:eastAsia="標楷體"/>
              </w:rPr>
              <w:t>人在本部培植下，持續</w:t>
            </w:r>
            <w:r w:rsidR="00890F51" w:rsidRPr="0080613D">
              <w:rPr>
                <w:rFonts w:eastAsia="標楷體"/>
              </w:rPr>
              <w:t>投入長期研究並</w:t>
            </w:r>
            <w:r w:rsidR="00476984" w:rsidRPr="0080613D">
              <w:rPr>
                <w:rFonts w:eastAsia="標楷體"/>
              </w:rPr>
              <w:t>提升其</w:t>
            </w:r>
            <w:r w:rsidR="00890F51" w:rsidRPr="0080613D">
              <w:rPr>
                <w:rFonts w:eastAsia="標楷體"/>
              </w:rPr>
              <w:t>學術</w:t>
            </w:r>
            <w:r w:rsidR="00476984" w:rsidRPr="0080613D">
              <w:rPr>
                <w:rFonts w:eastAsia="標楷體"/>
              </w:rPr>
              <w:t>表現</w:t>
            </w:r>
            <w:r w:rsidR="00350EEB" w:rsidRPr="0080613D">
              <w:rPr>
                <w:rFonts w:eastAsia="標楷體"/>
              </w:rPr>
              <w:t>。</w:t>
            </w:r>
          </w:p>
        </w:tc>
      </w:tr>
      <w:tr w:rsidR="009C5C00" w:rsidRPr="0080613D" w:rsidTr="006054C3">
        <w:trPr>
          <w:trHeight w:val="465"/>
        </w:trPr>
        <w:tc>
          <w:tcPr>
            <w:tcW w:w="3715" w:type="dxa"/>
            <w:shd w:val="clear" w:color="auto" w:fill="auto"/>
          </w:tcPr>
          <w:p w:rsidR="009C5C00" w:rsidRPr="0080613D" w:rsidRDefault="009C5C00" w:rsidP="009C5C00">
            <w:pPr>
              <w:snapToGrid w:val="0"/>
              <w:ind w:leftChars="-29" w:left="386" w:rightChars="-5" w:right="-12" w:hangingChars="190" w:hanging="456"/>
              <w:rPr>
                <w:rFonts w:eastAsia="標楷體"/>
              </w:rPr>
            </w:pPr>
            <w:r w:rsidRPr="0080613D">
              <w:rPr>
                <w:rFonts w:eastAsia="標楷體"/>
              </w:rPr>
              <w:t>二、候選人資格：</w:t>
            </w:r>
          </w:p>
          <w:p w:rsidR="009C5C00" w:rsidRPr="0080613D" w:rsidRDefault="009C5C00" w:rsidP="009C5C00">
            <w:pPr>
              <w:snapToGrid w:val="0"/>
              <w:ind w:leftChars="-29" w:left="386" w:rightChars="-5" w:right="-12" w:hangingChars="190" w:hanging="456"/>
              <w:rPr>
                <w:rFonts w:eastAsia="標楷體"/>
              </w:rPr>
            </w:pPr>
            <w:r w:rsidRPr="0080613D">
              <w:rPr>
                <w:rFonts w:eastAsia="標楷體"/>
              </w:rPr>
              <w:t xml:space="preserve">    </w:t>
            </w:r>
            <w:r w:rsidRPr="0080613D">
              <w:rPr>
                <w:rFonts w:eastAsia="標楷體"/>
              </w:rPr>
              <w:t>候選人須符合本部補助專題研究計畫主持人資格，並具備下列條件：</w:t>
            </w:r>
          </w:p>
          <w:p w:rsidR="009C5C00" w:rsidRPr="0080613D" w:rsidRDefault="009C5C00" w:rsidP="00836D7D">
            <w:pPr>
              <w:tabs>
                <w:tab w:val="left" w:pos="602"/>
              </w:tabs>
              <w:snapToGrid w:val="0"/>
              <w:ind w:leftChars="150" w:left="770" w:rightChars="-5" w:right="-12" w:hangingChars="171" w:hanging="410"/>
              <w:jc w:val="both"/>
              <w:rPr>
                <w:rFonts w:eastAsia="標楷體"/>
              </w:rPr>
            </w:pPr>
            <w:r w:rsidRPr="0080613D">
              <w:rPr>
                <w:rFonts w:eastAsia="標楷體"/>
              </w:rPr>
              <w:t>(</w:t>
            </w:r>
            <w:proofErr w:type="gramStart"/>
            <w:r w:rsidRPr="0080613D">
              <w:rPr>
                <w:rFonts w:eastAsia="標楷體"/>
              </w:rPr>
              <w:t>一</w:t>
            </w:r>
            <w:proofErr w:type="gramEnd"/>
            <w:r w:rsidRPr="0080613D">
              <w:rPr>
                <w:rFonts w:eastAsia="標楷體"/>
              </w:rPr>
              <w:t>)</w:t>
            </w:r>
            <w:r w:rsidRPr="0080613D">
              <w:rPr>
                <w:rFonts w:eastAsia="標楷體"/>
              </w:rPr>
              <w:t>年齡在四十二歲以下（女性候選人在此年齡之前曾有生育事實者，每生育一胎得延長兩歲，但應檢附相關證明文件）。</w:t>
            </w:r>
          </w:p>
          <w:p w:rsidR="009C5C00" w:rsidRPr="0080613D" w:rsidRDefault="009C5C00" w:rsidP="00836D7D">
            <w:pPr>
              <w:tabs>
                <w:tab w:val="left" w:pos="602"/>
              </w:tabs>
              <w:snapToGrid w:val="0"/>
              <w:ind w:leftChars="150" w:left="770" w:rightChars="-5" w:right="-12" w:hangingChars="171" w:hanging="410"/>
              <w:jc w:val="both"/>
              <w:rPr>
                <w:rFonts w:eastAsia="標楷體"/>
              </w:rPr>
            </w:pPr>
            <w:r w:rsidRPr="0080613D">
              <w:rPr>
                <w:rFonts w:eastAsia="標楷體"/>
              </w:rPr>
              <w:t>(</w:t>
            </w:r>
            <w:r w:rsidRPr="0080613D">
              <w:rPr>
                <w:rFonts w:eastAsia="標楷體"/>
              </w:rPr>
              <w:t>二</w:t>
            </w:r>
            <w:r w:rsidRPr="0080613D">
              <w:rPr>
                <w:rFonts w:eastAsia="標楷體"/>
              </w:rPr>
              <w:t>)</w:t>
            </w:r>
            <w:r w:rsidRPr="0080613D">
              <w:rPr>
                <w:rFonts w:eastAsia="標楷體"/>
              </w:rPr>
              <w:t>副教授、副研究員或相當</w:t>
            </w:r>
            <w:r w:rsidR="00836D7D" w:rsidRPr="0080613D">
              <w:rPr>
                <w:rFonts w:eastAsia="標楷體"/>
              </w:rPr>
              <w:t xml:space="preserve">   </w:t>
            </w:r>
            <w:r w:rsidRPr="0080613D">
              <w:rPr>
                <w:rFonts w:eastAsia="標楷體"/>
              </w:rPr>
              <w:t>職級以下。</w:t>
            </w:r>
          </w:p>
          <w:p w:rsidR="009C5C00" w:rsidRPr="0080613D" w:rsidRDefault="009C5C00" w:rsidP="00542F6C">
            <w:pPr>
              <w:tabs>
                <w:tab w:val="left" w:pos="602"/>
              </w:tabs>
              <w:snapToGrid w:val="0"/>
              <w:ind w:leftChars="150" w:left="840" w:rightChars="-5" w:right="-12" w:hangingChars="200" w:hanging="480"/>
              <w:jc w:val="both"/>
              <w:rPr>
                <w:rFonts w:eastAsia="標楷體"/>
              </w:rPr>
            </w:pPr>
            <w:r w:rsidRPr="0080613D">
              <w:rPr>
                <w:rFonts w:eastAsia="標楷體"/>
              </w:rPr>
              <w:t>(</w:t>
            </w:r>
            <w:r w:rsidRPr="0080613D">
              <w:rPr>
                <w:rFonts w:eastAsia="標楷體"/>
              </w:rPr>
              <w:t>三</w:t>
            </w:r>
            <w:r w:rsidRPr="0080613D">
              <w:rPr>
                <w:rFonts w:eastAsia="標楷體"/>
              </w:rPr>
              <w:t>)</w:t>
            </w:r>
            <w:r w:rsidRPr="0080613D">
              <w:rPr>
                <w:rFonts w:eastAsia="標楷體"/>
              </w:rPr>
              <w:t>未曾獲得本部傑出研究</w:t>
            </w:r>
            <w:r w:rsidR="00836D7D" w:rsidRPr="0080613D">
              <w:rPr>
                <w:rFonts w:eastAsia="標楷體"/>
              </w:rPr>
              <w:t xml:space="preserve">    </w:t>
            </w:r>
            <w:r w:rsidR="00542F6C">
              <w:rPr>
                <w:rFonts w:eastAsia="標楷體" w:hint="eastAsia"/>
              </w:rPr>
              <w:t xml:space="preserve">    </w:t>
            </w:r>
            <w:r w:rsidRPr="0080613D">
              <w:rPr>
                <w:rFonts w:eastAsia="標楷體"/>
              </w:rPr>
              <w:t>獎。</w:t>
            </w:r>
          </w:p>
        </w:tc>
        <w:tc>
          <w:tcPr>
            <w:tcW w:w="3686" w:type="dxa"/>
          </w:tcPr>
          <w:p w:rsidR="009C5C00" w:rsidRPr="0080613D" w:rsidRDefault="009C5C00" w:rsidP="009C5C00">
            <w:pPr>
              <w:snapToGrid w:val="0"/>
              <w:ind w:leftChars="-29" w:left="386" w:rightChars="-5" w:right="-12" w:hangingChars="190" w:hanging="456"/>
              <w:rPr>
                <w:rFonts w:eastAsia="標楷體"/>
              </w:rPr>
            </w:pPr>
            <w:r w:rsidRPr="0080613D">
              <w:rPr>
                <w:rFonts w:eastAsia="標楷體"/>
              </w:rPr>
              <w:t>二、候選人資格：</w:t>
            </w:r>
          </w:p>
          <w:p w:rsidR="009C5C00" w:rsidRPr="0080613D" w:rsidRDefault="009C5C00" w:rsidP="009C5C00">
            <w:pPr>
              <w:snapToGrid w:val="0"/>
              <w:ind w:leftChars="-29" w:left="386" w:rightChars="-5" w:right="-12" w:hangingChars="190" w:hanging="456"/>
              <w:rPr>
                <w:rFonts w:eastAsia="標楷體"/>
              </w:rPr>
            </w:pPr>
            <w:r w:rsidRPr="0080613D">
              <w:rPr>
                <w:rFonts w:eastAsia="標楷體"/>
              </w:rPr>
              <w:t xml:space="preserve">    </w:t>
            </w:r>
            <w:r w:rsidRPr="0080613D">
              <w:rPr>
                <w:rFonts w:eastAsia="標楷體"/>
              </w:rPr>
              <w:t>候選人須符合本部補助專題研究計畫主持人資格，並具備下列條件：</w:t>
            </w:r>
          </w:p>
          <w:p w:rsidR="009C5C00" w:rsidRPr="0080613D" w:rsidRDefault="009C5C00" w:rsidP="00542F6C">
            <w:pPr>
              <w:tabs>
                <w:tab w:val="left" w:pos="602"/>
              </w:tabs>
              <w:snapToGrid w:val="0"/>
              <w:ind w:leftChars="150" w:left="770" w:rightChars="-5" w:right="-12" w:hangingChars="171" w:hanging="410"/>
              <w:jc w:val="both"/>
              <w:rPr>
                <w:rFonts w:eastAsia="標楷體"/>
              </w:rPr>
            </w:pPr>
            <w:r w:rsidRPr="0080613D">
              <w:rPr>
                <w:rFonts w:eastAsia="標楷體"/>
              </w:rPr>
              <w:t>(</w:t>
            </w:r>
            <w:proofErr w:type="gramStart"/>
            <w:r w:rsidRPr="0080613D">
              <w:rPr>
                <w:rFonts w:eastAsia="標楷體"/>
              </w:rPr>
              <w:t>一</w:t>
            </w:r>
            <w:proofErr w:type="gramEnd"/>
            <w:r w:rsidRPr="0080613D">
              <w:rPr>
                <w:rFonts w:eastAsia="標楷體"/>
              </w:rPr>
              <w:t>)</w:t>
            </w:r>
            <w:r w:rsidRPr="0080613D">
              <w:rPr>
                <w:rFonts w:eastAsia="標楷體"/>
              </w:rPr>
              <w:t>年齡在四十二歲以下（女性候選人在此年齡之前曾有生育事實者，每生育一胎得延長兩歲，但應檢附相關證明文件）。</w:t>
            </w:r>
          </w:p>
          <w:p w:rsidR="009C5C00" w:rsidRDefault="009C5C00" w:rsidP="00542F6C">
            <w:pPr>
              <w:tabs>
                <w:tab w:val="left" w:pos="602"/>
              </w:tabs>
              <w:snapToGrid w:val="0"/>
              <w:ind w:leftChars="150" w:left="770" w:rightChars="-5" w:right="-12" w:hangingChars="171" w:hanging="410"/>
              <w:jc w:val="both"/>
              <w:rPr>
                <w:rFonts w:eastAsia="標楷體"/>
              </w:rPr>
            </w:pPr>
            <w:r w:rsidRPr="0080613D">
              <w:rPr>
                <w:rFonts w:eastAsia="標楷體"/>
              </w:rPr>
              <w:t>(</w:t>
            </w:r>
            <w:r w:rsidRPr="0080613D">
              <w:rPr>
                <w:rFonts w:eastAsia="標楷體"/>
              </w:rPr>
              <w:t>二</w:t>
            </w:r>
            <w:r w:rsidRPr="0080613D">
              <w:rPr>
                <w:rFonts w:eastAsia="標楷體"/>
              </w:rPr>
              <w:t>)</w:t>
            </w:r>
            <w:r w:rsidRPr="0080613D">
              <w:rPr>
                <w:rFonts w:eastAsia="標楷體"/>
              </w:rPr>
              <w:t>副教授、副研究員或</w:t>
            </w:r>
            <w:proofErr w:type="gramStart"/>
            <w:r w:rsidRPr="0080613D">
              <w:rPr>
                <w:rFonts w:eastAsia="標楷體"/>
              </w:rPr>
              <w:t>相當</w:t>
            </w:r>
            <w:proofErr w:type="gramEnd"/>
            <w:r w:rsidRPr="0080613D">
              <w:rPr>
                <w:rFonts w:eastAsia="標楷體"/>
              </w:rPr>
              <w:t>職級以下。</w:t>
            </w:r>
          </w:p>
          <w:p w:rsidR="009C5C00" w:rsidRPr="0080613D" w:rsidRDefault="00542F6C" w:rsidP="00542F6C">
            <w:pPr>
              <w:tabs>
                <w:tab w:val="left" w:pos="602"/>
              </w:tabs>
              <w:snapToGrid w:val="0"/>
              <w:ind w:leftChars="150" w:left="840" w:rightChars="-5" w:right="-12" w:hangingChars="200" w:hanging="480"/>
              <w:jc w:val="both"/>
              <w:rPr>
                <w:rFonts w:eastAsia="標楷體"/>
              </w:rPr>
            </w:pPr>
            <w:r w:rsidRPr="0080613D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三</w:t>
            </w:r>
            <w:r w:rsidRPr="0080613D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未曾獲得本部傑出研究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獎。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9C5C00" w:rsidRPr="0080613D" w:rsidRDefault="009C5C00" w:rsidP="009C5C00">
            <w:pPr>
              <w:snapToGrid w:val="0"/>
              <w:jc w:val="both"/>
              <w:rPr>
                <w:rFonts w:eastAsia="標楷體"/>
              </w:rPr>
            </w:pPr>
            <w:r w:rsidRPr="0080613D">
              <w:rPr>
                <w:rFonts w:eastAsia="標楷體"/>
              </w:rPr>
              <w:t>本點未修正。</w:t>
            </w:r>
            <w:r w:rsidRPr="0080613D">
              <w:rPr>
                <w:rFonts w:eastAsia="標楷體"/>
              </w:rPr>
              <w:t xml:space="preserve"> </w:t>
            </w:r>
          </w:p>
        </w:tc>
      </w:tr>
      <w:tr w:rsidR="009C5C00" w:rsidRPr="0080613D" w:rsidTr="006054C3">
        <w:trPr>
          <w:trHeight w:val="1836"/>
        </w:trPr>
        <w:tc>
          <w:tcPr>
            <w:tcW w:w="3715" w:type="dxa"/>
            <w:shd w:val="clear" w:color="auto" w:fill="auto"/>
          </w:tcPr>
          <w:p w:rsidR="009C5C00" w:rsidRPr="0080613D" w:rsidRDefault="009C5C00" w:rsidP="009C5C00">
            <w:pPr>
              <w:tabs>
                <w:tab w:val="left" w:pos="602"/>
              </w:tabs>
              <w:snapToGrid w:val="0"/>
              <w:ind w:leftChars="-31" w:left="336" w:rightChars="-5" w:right="-12" w:hangingChars="171" w:hanging="410"/>
              <w:jc w:val="both"/>
              <w:rPr>
                <w:rFonts w:eastAsia="標楷體"/>
              </w:rPr>
            </w:pPr>
            <w:r w:rsidRPr="0080613D">
              <w:rPr>
                <w:rFonts w:eastAsia="標楷體"/>
              </w:rPr>
              <w:t>三、審查程序：</w:t>
            </w:r>
          </w:p>
          <w:p w:rsidR="009C5C00" w:rsidRPr="0080613D" w:rsidRDefault="009C5C00" w:rsidP="00836D7D">
            <w:pPr>
              <w:tabs>
                <w:tab w:val="left" w:pos="602"/>
              </w:tabs>
              <w:snapToGrid w:val="0"/>
              <w:ind w:leftChars="150" w:left="770" w:rightChars="-5" w:right="-12" w:hangingChars="171" w:hanging="410"/>
              <w:jc w:val="both"/>
              <w:rPr>
                <w:rFonts w:eastAsia="標楷體"/>
              </w:rPr>
            </w:pPr>
            <w:r w:rsidRPr="0080613D">
              <w:rPr>
                <w:rFonts w:eastAsia="標楷體"/>
              </w:rPr>
              <w:t>(</w:t>
            </w:r>
            <w:proofErr w:type="gramStart"/>
            <w:r w:rsidRPr="0080613D">
              <w:rPr>
                <w:rFonts w:eastAsia="標楷體"/>
              </w:rPr>
              <w:t>一</w:t>
            </w:r>
            <w:proofErr w:type="gramEnd"/>
            <w:r w:rsidRPr="0080613D">
              <w:rPr>
                <w:rFonts w:eastAsia="標楷體"/>
              </w:rPr>
              <w:t>)</w:t>
            </w:r>
            <w:r w:rsidRPr="0080613D">
              <w:rPr>
                <w:rFonts w:eastAsia="標楷體"/>
              </w:rPr>
              <w:t>由本部各學術司自當年度執行專題研究計畫之主持人中遴選，經初審及</w:t>
            </w:r>
            <w:proofErr w:type="gramStart"/>
            <w:r w:rsidRPr="0080613D">
              <w:rPr>
                <w:rFonts w:eastAsia="標楷體"/>
              </w:rPr>
              <w:t>複</w:t>
            </w:r>
            <w:proofErr w:type="gramEnd"/>
            <w:r w:rsidRPr="0080613D">
              <w:rPr>
                <w:rFonts w:eastAsia="標楷體"/>
              </w:rPr>
              <w:t>審後提列候選人名單。</w:t>
            </w:r>
          </w:p>
          <w:p w:rsidR="003F6A99" w:rsidRPr="0080613D" w:rsidRDefault="003F6A99" w:rsidP="00836D7D">
            <w:pPr>
              <w:tabs>
                <w:tab w:val="left" w:pos="602"/>
              </w:tabs>
              <w:snapToGrid w:val="0"/>
              <w:ind w:leftChars="150" w:left="770" w:rightChars="-5" w:right="-12" w:hangingChars="171" w:hanging="410"/>
              <w:jc w:val="both"/>
              <w:rPr>
                <w:rFonts w:eastAsia="標楷體"/>
              </w:rPr>
            </w:pPr>
            <w:r w:rsidRPr="0080613D">
              <w:rPr>
                <w:rFonts w:eastAsia="標楷體"/>
              </w:rPr>
              <w:t>(</w:t>
            </w:r>
            <w:r w:rsidRPr="0080613D">
              <w:rPr>
                <w:rFonts w:eastAsia="標楷體"/>
              </w:rPr>
              <w:t>二</w:t>
            </w:r>
            <w:r w:rsidRPr="0080613D">
              <w:rPr>
                <w:rFonts w:eastAsia="標楷體"/>
              </w:rPr>
              <w:t>)</w:t>
            </w:r>
            <w:r w:rsidRPr="0080613D">
              <w:rPr>
                <w:rFonts w:eastAsia="標楷體"/>
              </w:rPr>
              <w:t>由本部次長主持之審查會議決定獲獎人名單，簽陳部長核定。</w:t>
            </w:r>
          </w:p>
        </w:tc>
        <w:tc>
          <w:tcPr>
            <w:tcW w:w="3686" w:type="dxa"/>
          </w:tcPr>
          <w:p w:rsidR="009C5C00" w:rsidRPr="0080613D" w:rsidRDefault="009C5C00" w:rsidP="00B05DC3">
            <w:pPr>
              <w:tabs>
                <w:tab w:val="left" w:pos="602"/>
              </w:tabs>
              <w:snapToGrid w:val="0"/>
              <w:ind w:leftChars="-38" w:left="319" w:rightChars="-5" w:right="-12" w:hangingChars="171" w:hanging="410"/>
              <w:jc w:val="both"/>
              <w:rPr>
                <w:rFonts w:eastAsia="標楷體"/>
              </w:rPr>
            </w:pPr>
            <w:r w:rsidRPr="0080613D">
              <w:rPr>
                <w:rFonts w:eastAsia="標楷體"/>
              </w:rPr>
              <w:t>三、審查程序：</w:t>
            </w:r>
          </w:p>
          <w:p w:rsidR="009C5C00" w:rsidRPr="0080613D" w:rsidRDefault="009C5C00" w:rsidP="00836D7D">
            <w:pPr>
              <w:tabs>
                <w:tab w:val="left" w:pos="602"/>
              </w:tabs>
              <w:snapToGrid w:val="0"/>
              <w:ind w:leftChars="150" w:left="770" w:rightChars="-5" w:right="-12" w:hangingChars="171" w:hanging="410"/>
              <w:jc w:val="both"/>
              <w:rPr>
                <w:rFonts w:eastAsia="標楷體"/>
              </w:rPr>
            </w:pPr>
            <w:r w:rsidRPr="0080613D">
              <w:rPr>
                <w:rFonts w:eastAsia="標楷體"/>
              </w:rPr>
              <w:t>(</w:t>
            </w:r>
            <w:proofErr w:type="gramStart"/>
            <w:r w:rsidRPr="0080613D">
              <w:rPr>
                <w:rFonts w:eastAsia="標楷體"/>
              </w:rPr>
              <w:t>一</w:t>
            </w:r>
            <w:proofErr w:type="gramEnd"/>
            <w:r w:rsidRPr="0080613D">
              <w:rPr>
                <w:rFonts w:eastAsia="標楷體"/>
              </w:rPr>
              <w:t>)</w:t>
            </w:r>
            <w:r w:rsidRPr="0080613D">
              <w:rPr>
                <w:rFonts w:eastAsia="標楷體"/>
              </w:rPr>
              <w:t>由本部各學術司自當年度執行專題研究計畫之主持人中遴選，經初審及</w:t>
            </w:r>
            <w:proofErr w:type="gramStart"/>
            <w:r w:rsidRPr="0080613D">
              <w:rPr>
                <w:rFonts w:eastAsia="標楷體"/>
              </w:rPr>
              <w:t>複</w:t>
            </w:r>
            <w:proofErr w:type="gramEnd"/>
            <w:r w:rsidRPr="0080613D">
              <w:rPr>
                <w:rFonts w:eastAsia="標楷體"/>
              </w:rPr>
              <w:t>審後提列候選人名單。</w:t>
            </w:r>
          </w:p>
          <w:p w:rsidR="003F6A99" w:rsidRPr="0080613D" w:rsidRDefault="003F6A99" w:rsidP="00836D7D">
            <w:pPr>
              <w:tabs>
                <w:tab w:val="left" w:pos="602"/>
              </w:tabs>
              <w:snapToGrid w:val="0"/>
              <w:ind w:leftChars="150" w:left="770" w:rightChars="-5" w:right="-12" w:hangingChars="171" w:hanging="410"/>
              <w:jc w:val="both"/>
              <w:rPr>
                <w:rFonts w:eastAsia="標楷體"/>
              </w:rPr>
            </w:pPr>
            <w:r w:rsidRPr="0080613D">
              <w:rPr>
                <w:rFonts w:eastAsia="標楷體"/>
              </w:rPr>
              <w:t>(</w:t>
            </w:r>
            <w:r w:rsidRPr="0080613D">
              <w:rPr>
                <w:rFonts w:eastAsia="標楷體"/>
              </w:rPr>
              <w:t>二</w:t>
            </w:r>
            <w:r w:rsidRPr="0080613D">
              <w:rPr>
                <w:rFonts w:eastAsia="標楷體"/>
              </w:rPr>
              <w:t>)</w:t>
            </w:r>
            <w:r w:rsidRPr="0080613D">
              <w:rPr>
                <w:rFonts w:eastAsia="標楷體"/>
              </w:rPr>
              <w:t>由本部次長主持之審查會議決定獲獎人名單，簽陳部長核定。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9C5C00" w:rsidRPr="0080613D" w:rsidRDefault="009C5C00" w:rsidP="00254DFC">
            <w:pPr>
              <w:snapToGrid w:val="0"/>
              <w:ind w:left="514" w:hangingChars="214" w:hanging="514"/>
              <w:jc w:val="both"/>
              <w:rPr>
                <w:rFonts w:eastAsia="標楷體"/>
              </w:rPr>
            </w:pPr>
            <w:r w:rsidRPr="0080613D">
              <w:rPr>
                <w:rFonts w:eastAsia="標楷體"/>
              </w:rPr>
              <w:t>本點未修正。</w:t>
            </w:r>
          </w:p>
        </w:tc>
      </w:tr>
      <w:tr w:rsidR="008B5CDA" w:rsidRPr="0080613D" w:rsidTr="006054C3">
        <w:trPr>
          <w:trHeight w:val="418"/>
        </w:trPr>
        <w:tc>
          <w:tcPr>
            <w:tcW w:w="3715" w:type="dxa"/>
            <w:shd w:val="clear" w:color="auto" w:fill="auto"/>
          </w:tcPr>
          <w:p w:rsidR="008B5CDA" w:rsidRPr="0080613D" w:rsidRDefault="008B5CDA" w:rsidP="008B5CDA">
            <w:pPr>
              <w:tabs>
                <w:tab w:val="left" w:pos="347"/>
              </w:tabs>
              <w:snapToGrid w:val="0"/>
              <w:ind w:leftChars="-31" w:left="336" w:rightChars="-5" w:right="-12" w:hangingChars="171" w:hanging="410"/>
              <w:jc w:val="both"/>
              <w:rPr>
                <w:rFonts w:eastAsia="標楷體"/>
              </w:rPr>
            </w:pPr>
            <w:r w:rsidRPr="0080613D">
              <w:rPr>
                <w:rFonts w:eastAsia="標楷體"/>
              </w:rPr>
              <w:t>四、</w:t>
            </w:r>
            <w:r w:rsidR="002A46B6" w:rsidRPr="0080613D">
              <w:rPr>
                <w:rFonts w:eastAsia="標楷體"/>
                <w:u w:val="single"/>
              </w:rPr>
              <w:t>獎勵人數及方式如下</w:t>
            </w:r>
            <w:r w:rsidR="002A46B6" w:rsidRPr="0080613D">
              <w:rPr>
                <w:rFonts w:eastAsia="標楷體"/>
              </w:rPr>
              <w:t>：</w:t>
            </w:r>
          </w:p>
          <w:p w:rsidR="002A46B6" w:rsidRPr="0080613D" w:rsidRDefault="002A46B6" w:rsidP="00836D7D">
            <w:pPr>
              <w:tabs>
                <w:tab w:val="left" w:pos="602"/>
              </w:tabs>
              <w:snapToGrid w:val="0"/>
              <w:ind w:leftChars="150" w:left="770" w:rightChars="-5" w:right="-12" w:hangingChars="171" w:hanging="410"/>
              <w:jc w:val="both"/>
              <w:rPr>
                <w:rFonts w:eastAsia="標楷體"/>
                <w:u w:val="single"/>
              </w:rPr>
            </w:pPr>
            <w:r w:rsidRPr="0080613D">
              <w:rPr>
                <w:rFonts w:eastAsia="標楷體"/>
              </w:rPr>
              <w:t>(</w:t>
            </w:r>
            <w:proofErr w:type="gramStart"/>
            <w:r w:rsidRPr="0080613D">
              <w:rPr>
                <w:rFonts w:eastAsia="標楷體"/>
              </w:rPr>
              <w:t>一</w:t>
            </w:r>
            <w:proofErr w:type="gramEnd"/>
            <w:r w:rsidRPr="0080613D">
              <w:rPr>
                <w:rFonts w:eastAsia="標楷體"/>
              </w:rPr>
              <w:t>)</w:t>
            </w:r>
            <w:r w:rsidRPr="0080613D">
              <w:rPr>
                <w:rFonts w:eastAsia="標楷體"/>
                <w:u w:val="single"/>
              </w:rPr>
              <w:t>獲獎人數：每年以四十五名為原則。</w:t>
            </w:r>
          </w:p>
          <w:p w:rsidR="002A46B6" w:rsidRPr="0080613D" w:rsidRDefault="002A46B6" w:rsidP="00836D7D">
            <w:pPr>
              <w:tabs>
                <w:tab w:val="left" w:pos="602"/>
              </w:tabs>
              <w:snapToGrid w:val="0"/>
              <w:ind w:leftChars="150" w:left="770" w:rightChars="-5" w:right="-12" w:hangingChars="171" w:hanging="410"/>
              <w:jc w:val="both"/>
              <w:rPr>
                <w:rFonts w:eastAsia="標楷體"/>
              </w:rPr>
            </w:pPr>
            <w:r w:rsidRPr="0080613D">
              <w:rPr>
                <w:rFonts w:eastAsia="標楷體"/>
              </w:rPr>
              <w:t>(</w:t>
            </w:r>
            <w:r w:rsidRPr="0080613D">
              <w:rPr>
                <w:rFonts w:eastAsia="標楷體"/>
              </w:rPr>
              <w:t>二</w:t>
            </w:r>
            <w:r w:rsidRPr="0080613D">
              <w:rPr>
                <w:rFonts w:eastAsia="標楷體"/>
              </w:rPr>
              <w:t>)</w:t>
            </w:r>
            <w:r w:rsidRPr="0080613D">
              <w:rPr>
                <w:rFonts w:eastAsia="標楷體"/>
              </w:rPr>
              <w:t>獲獎人</w:t>
            </w:r>
            <w:r w:rsidRPr="0080613D">
              <w:rPr>
                <w:rFonts w:eastAsia="標楷體"/>
                <w:u w:val="single"/>
              </w:rPr>
              <w:t>除</w:t>
            </w:r>
            <w:r w:rsidRPr="0080613D">
              <w:rPr>
                <w:rFonts w:eastAsia="標楷體"/>
              </w:rPr>
              <w:t>由本部頒發獎牌一面及獎勵金新臺幣三十萬元</w:t>
            </w:r>
            <w:r w:rsidRPr="0080613D">
              <w:rPr>
                <w:rFonts w:eastAsia="標楷體"/>
                <w:u w:val="single"/>
              </w:rPr>
              <w:t>外，並得依獲獎人學術生涯規劃及本部規定，提出一件</w:t>
            </w:r>
            <w:r w:rsidR="00BF0957">
              <w:rPr>
                <w:rFonts w:eastAsia="標楷體" w:hint="eastAsia"/>
                <w:u w:val="single"/>
              </w:rPr>
              <w:t>吳大猷先生紀念獎</w:t>
            </w:r>
            <w:r w:rsidRPr="0080613D">
              <w:rPr>
                <w:rFonts w:eastAsia="標楷體"/>
                <w:u w:val="single"/>
              </w:rPr>
              <w:t>研究計畫</w:t>
            </w:r>
            <w:r w:rsidR="005A0C38">
              <w:rPr>
                <w:rFonts w:eastAsia="標楷體" w:hint="eastAsia"/>
                <w:u w:val="single"/>
              </w:rPr>
              <w:t>(</w:t>
            </w:r>
            <w:r w:rsidR="005A0C38">
              <w:rPr>
                <w:rFonts w:eastAsia="標楷體" w:hint="eastAsia"/>
                <w:u w:val="single"/>
              </w:rPr>
              <w:t>以下簡稱研究計畫</w:t>
            </w:r>
            <w:r w:rsidR="005A0C38">
              <w:rPr>
                <w:rFonts w:eastAsia="標楷體" w:hint="eastAsia"/>
                <w:u w:val="single"/>
              </w:rPr>
              <w:t>)</w:t>
            </w:r>
            <w:r w:rsidRPr="0080613D">
              <w:rPr>
                <w:rFonts w:eastAsia="標楷體"/>
                <w:u w:val="single"/>
              </w:rPr>
              <w:t>。</w:t>
            </w:r>
          </w:p>
          <w:p w:rsidR="002A46B6" w:rsidRPr="0080613D" w:rsidRDefault="00512EE0" w:rsidP="00641B9B">
            <w:pPr>
              <w:tabs>
                <w:tab w:val="left" w:pos="347"/>
              </w:tabs>
              <w:snapToGrid w:val="0"/>
              <w:ind w:leftChars="33" w:left="487" w:rightChars="-5" w:right="-12" w:hangingChars="170" w:hanging="408"/>
              <w:jc w:val="both"/>
              <w:rPr>
                <w:rFonts w:eastAsia="標楷體"/>
                <w:u w:val="single"/>
              </w:rPr>
            </w:pPr>
            <w:r w:rsidRPr="0080613D">
              <w:rPr>
                <w:rFonts w:eastAsia="標楷體"/>
              </w:rPr>
              <w:t xml:space="preserve">   </w:t>
            </w:r>
            <w:r w:rsidR="00DB5B26" w:rsidRPr="0080613D">
              <w:rPr>
                <w:rFonts w:eastAsia="標楷體"/>
                <w:u w:val="single"/>
              </w:rPr>
              <w:t>獲獎人</w:t>
            </w:r>
            <w:r w:rsidR="002A46B6" w:rsidRPr="0080613D">
              <w:rPr>
                <w:rFonts w:eastAsia="標楷體"/>
                <w:u w:val="single"/>
              </w:rPr>
              <w:t>以獲頒一次為</w:t>
            </w:r>
            <w:r w:rsidR="00DB5B26" w:rsidRPr="0080613D">
              <w:rPr>
                <w:rFonts w:eastAsia="標楷體"/>
                <w:u w:val="single"/>
              </w:rPr>
              <w:t>限。</w:t>
            </w:r>
            <w:r w:rsidR="00DB5B26" w:rsidRPr="0080613D">
              <w:rPr>
                <w:rFonts w:eastAsia="標楷體"/>
              </w:rPr>
              <w:t xml:space="preserve">   </w:t>
            </w:r>
          </w:p>
        </w:tc>
        <w:tc>
          <w:tcPr>
            <w:tcW w:w="3686" w:type="dxa"/>
          </w:tcPr>
          <w:p w:rsidR="00EC28D8" w:rsidRPr="0080613D" w:rsidRDefault="008B5CDA" w:rsidP="008B5CDA">
            <w:pPr>
              <w:snapToGrid w:val="0"/>
              <w:ind w:leftChars="-29" w:left="386" w:rightChars="-5" w:right="-12" w:hangingChars="190" w:hanging="456"/>
              <w:rPr>
                <w:rFonts w:eastAsia="標楷體"/>
              </w:rPr>
            </w:pPr>
            <w:r w:rsidRPr="0080613D">
              <w:rPr>
                <w:rFonts w:eastAsia="標楷體"/>
              </w:rPr>
              <w:t>四、獎助：</w:t>
            </w:r>
          </w:p>
          <w:p w:rsidR="008B5CDA" w:rsidRPr="0080613D" w:rsidRDefault="00EC28D8" w:rsidP="006054C3">
            <w:pPr>
              <w:snapToGrid w:val="0"/>
              <w:ind w:leftChars="-29" w:left="386" w:rightChars="-5" w:right="-12" w:hangingChars="190" w:hanging="456"/>
              <w:rPr>
                <w:rFonts w:eastAsia="標楷體"/>
              </w:rPr>
            </w:pPr>
            <w:r w:rsidRPr="0080613D">
              <w:rPr>
                <w:rFonts w:eastAsia="標楷體"/>
              </w:rPr>
              <w:t xml:space="preserve">    </w:t>
            </w:r>
            <w:r w:rsidR="008B5CDA" w:rsidRPr="0080613D">
              <w:rPr>
                <w:rFonts w:eastAsia="標楷體"/>
              </w:rPr>
              <w:t>獲獎人由本部頒發獎牌一面及獎勵金新臺幣三十萬元。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8B5CDA" w:rsidRPr="0080613D" w:rsidRDefault="00A25F2F" w:rsidP="001D4747">
            <w:pPr>
              <w:pStyle w:val="a3"/>
              <w:numPr>
                <w:ilvl w:val="0"/>
                <w:numId w:val="9"/>
              </w:numPr>
              <w:snapToGrid w:val="0"/>
              <w:ind w:leftChars="0" w:rightChars="-5" w:right="-12"/>
              <w:rPr>
                <w:rFonts w:eastAsia="標楷體"/>
              </w:rPr>
            </w:pPr>
            <w:r w:rsidRPr="0080613D">
              <w:rPr>
                <w:rFonts w:eastAsia="標楷體"/>
              </w:rPr>
              <w:t>修正第一項，</w:t>
            </w:r>
            <w:r w:rsidR="00512EE0" w:rsidRPr="0080613D">
              <w:rPr>
                <w:rFonts w:eastAsia="標楷體"/>
              </w:rPr>
              <w:t>參考本部傑出研究獎遴選作業要點第七點之</w:t>
            </w:r>
            <w:r w:rsidR="00BF7BA9" w:rsidRPr="0080613D">
              <w:rPr>
                <w:rFonts w:eastAsia="標楷體"/>
              </w:rPr>
              <w:t>體例</w:t>
            </w:r>
            <w:r w:rsidR="00512EE0" w:rsidRPr="0080613D">
              <w:rPr>
                <w:rFonts w:eastAsia="標楷體"/>
              </w:rPr>
              <w:t>，</w:t>
            </w:r>
            <w:r w:rsidR="00D958EA" w:rsidRPr="0080613D">
              <w:rPr>
                <w:rFonts w:eastAsia="標楷體"/>
              </w:rPr>
              <w:t>明定獎勵人數及方式。</w:t>
            </w:r>
            <w:proofErr w:type="gramStart"/>
            <w:r w:rsidR="006054C3" w:rsidRPr="0080613D">
              <w:rPr>
                <w:rFonts w:eastAsia="標楷體"/>
              </w:rPr>
              <w:t>第一款係現行</w:t>
            </w:r>
            <w:proofErr w:type="gramEnd"/>
            <w:r w:rsidR="006054C3" w:rsidRPr="0080613D">
              <w:rPr>
                <w:rFonts w:eastAsia="標楷體"/>
              </w:rPr>
              <w:t>規定第</w:t>
            </w:r>
            <w:r w:rsidR="00DE6F46" w:rsidRPr="0080613D">
              <w:rPr>
                <w:rFonts w:eastAsia="標楷體"/>
              </w:rPr>
              <w:t>五</w:t>
            </w:r>
            <w:r w:rsidR="006054C3" w:rsidRPr="0080613D">
              <w:rPr>
                <w:rFonts w:eastAsia="標楷體"/>
              </w:rPr>
              <w:t>點第一款移列</w:t>
            </w:r>
            <w:r w:rsidR="00F12CA3">
              <w:rPr>
                <w:rFonts w:eastAsia="標楷體" w:hint="eastAsia"/>
              </w:rPr>
              <w:t>；</w:t>
            </w:r>
            <w:r w:rsidR="00C57534" w:rsidRPr="0080613D">
              <w:rPr>
                <w:rFonts w:eastAsia="標楷體"/>
              </w:rPr>
              <w:t>現行規定移列為第二款，</w:t>
            </w:r>
            <w:r w:rsidR="00300E13" w:rsidRPr="0080613D">
              <w:rPr>
                <w:rFonts w:eastAsia="標楷體"/>
              </w:rPr>
              <w:t>另為鼓勵獲獎之學術</w:t>
            </w:r>
            <w:r w:rsidR="001D4747" w:rsidRPr="001D4747">
              <w:rPr>
                <w:rFonts w:eastAsia="標楷體" w:hint="eastAsia"/>
              </w:rPr>
              <w:t>菁</w:t>
            </w:r>
            <w:r w:rsidR="00300E13" w:rsidRPr="0080613D">
              <w:rPr>
                <w:rFonts w:eastAsia="標楷體"/>
              </w:rPr>
              <w:t>英長期投入學術研究，</w:t>
            </w:r>
            <w:proofErr w:type="gramStart"/>
            <w:r w:rsidR="00300E13" w:rsidRPr="0080613D">
              <w:rPr>
                <w:rFonts w:eastAsia="標楷體"/>
              </w:rPr>
              <w:t>爰</w:t>
            </w:r>
            <w:proofErr w:type="gramEnd"/>
            <w:r w:rsidR="00D958EA" w:rsidRPr="0080613D">
              <w:rPr>
                <w:rFonts w:eastAsia="標楷體"/>
              </w:rPr>
              <w:t>於</w:t>
            </w:r>
            <w:r w:rsidR="006054C3" w:rsidRPr="0080613D">
              <w:rPr>
                <w:rFonts w:eastAsia="標楷體"/>
              </w:rPr>
              <w:t>現行</w:t>
            </w:r>
            <w:r w:rsidR="00D958EA" w:rsidRPr="0080613D">
              <w:rPr>
                <w:rFonts w:eastAsia="標楷體"/>
              </w:rPr>
              <w:t>獎勵方式增訂</w:t>
            </w:r>
            <w:r w:rsidR="00BF7BA9" w:rsidRPr="0080613D">
              <w:rPr>
                <w:rFonts w:eastAsia="標楷體"/>
              </w:rPr>
              <w:t>獲獎人</w:t>
            </w:r>
            <w:r w:rsidR="00300E13" w:rsidRPr="0080613D">
              <w:rPr>
                <w:rFonts w:eastAsia="標楷體"/>
              </w:rPr>
              <w:t>得</w:t>
            </w:r>
            <w:proofErr w:type="gramStart"/>
            <w:r w:rsidR="00BF7BA9" w:rsidRPr="0080613D">
              <w:rPr>
                <w:rFonts w:eastAsia="標楷體"/>
              </w:rPr>
              <w:t>研</w:t>
            </w:r>
            <w:proofErr w:type="gramEnd"/>
            <w:r w:rsidR="00BF7BA9" w:rsidRPr="0080613D">
              <w:rPr>
                <w:rFonts w:eastAsia="標楷體"/>
              </w:rPr>
              <w:t>提</w:t>
            </w:r>
            <w:r w:rsidR="00300E13" w:rsidRPr="0080613D">
              <w:rPr>
                <w:rFonts w:eastAsia="標楷體"/>
              </w:rPr>
              <w:t>一件研究計畫</w:t>
            </w:r>
            <w:r w:rsidR="00C57534" w:rsidRPr="0080613D">
              <w:rPr>
                <w:rFonts w:eastAsia="標楷體"/>
              </w:rPr>
              <w:t>之規定。</w:t>
            </w:r>
          </w:p>
          <w:p w:rsidR="00300E13" w:rsidRPr="0080613D" w:rsidRDefault="00335EF1" w:rsidP="004C47C5">
            <w:pPr>
              <w:pStyle w:val="a3"/>
              <w:numPr>
                <w:ilvl w:val="0"/>
                <w:numId w:val="9"/>
              </w:numPr>
              <w:snapToGrid w:val="0"/>
              <w:ind w:leftChars="0" w:rightChars="-5" w:right="-12"/>
              <w:rPr>
                <w:rFonts w:eastAsia="標楷體"/>
              </w:rPr>
            </w:pPr>
            <w:r w:rsidRPr="0080613D">
              <w:rPr>
                <w:rFonts w:eastAsia="標楷體"/>
              </w:rPr>
              <w:t>新增第二項，</w:t>
            </w:r>
            <w:r w:rsidR="00C57534" w:rsidRPr="0080613D">
              <w:rPr>
                <w:rFonts w:eastAsia="標楷體"/>
              </w:rPr>
              <w:t>由</w:t>
            </w:r>
            <w:r w:rsidR="006054C3" w:rsidRPr="0080613D">
              <w:rPr>
                <w:rFonts w:eastAsia="標楷體"/>
              </w:rPr>
              <w:t>現行規定</w:t>
            </w:r>
            <w:r w:rsidRPr="0080613D">
              <w:rPr>
                <w:rFonts w:eastAsia="標楷體"/>
              </w:rPr>
              <w:t>第</w:t>
            </w:r>
            <w:r w:rsidR="00BF7BA9" w:rsidRPr="0080613D">
              <w:rPr>
                <w:rFonts w:eastAsia="標楷體"/>
              </w:rPr>
              <w:t>五</w:t>
            </w:r>
            <w:r w:rsidRPr="0080613D">
              <w:rPr>
                <w:rFonts w:eastAsia="標楷體"/>
              </w:rPr>
              <w:t>點第</w:t>
            </w:r>
            <w:r w:rsidR="00DB5B26" w:rsidRPr="0080613D">
              <w:rPr>
                <w:rFonts w:eastAsia="標楷體"/>
              </w:rPr>
              <w:t>二</w:t>
            </w:r>
            <w:r w:rsidRPr="0080613D">
              <w:rPr>
                <w:rFonts w:eastAsia="標楷體"/>
              </w:rPr>
              <w:t>款</w:t>
            </w:r>
            <w:r w:rsidR="004C47C5" w:rsidRPr="0080613D">
              <w:rPr>
                <w:rFonts w:eastAsia="標楷體"/>
              </w:rPr>
              <w:t>移列</w:t>
            </w:r>
            <w:r w:rsidR="00C57534" w:rsidRPr="0080613D">
              <w:rPr>
                <w:rFonts w:eastAsia="標楷體"/>
              </w:rPr>
              <w:t>，將獎勵內容之相關規範整</w:t>
            </w:r>
            <w:proofErr w:type="gramStart"/>
            <w:r w:rsidR="00C57534" w:rsidRPr="0080613D">
              <w:rPr>
                <w:rFonts w:eastAsia="標楷體"/>
              </w:rPr>
              <w:t>併</w:t>
            </w:r>
            <w:proofErr w:type="gramEnd"/>
            <w:r w:rsidRPr="0080613D">
              <w:rPr>
                <w:rFonts w:eastAsia="標楷體"/>
              </w:rPr>
              <w:t>於</w:t>
            </w:r>
            <w:r w:rsidRPr="0080613D">
              <w:rPr>
                <w:rFonts w:eastAsia="標楷體"/>
              </w:rPr>
              <w:lastRenderedPageBreak/>
              <w:t>本點。</w:t>
            </w:r>
          </w:p>
        </w:tc>
      </w:tr>
      <w:tr w:rsidR="008B5CDA" w:rsidRPr="0080613D" w:rsidTr="006054C3">
        <w:trPr>
          <w:trHeight w:val="418"/>
        </w:trPr>
        <w:tc>
          <w:tcPr>
            <w:tcW w:w="3715" w:type="dxa"/>
            <w:shd w:val="clear" w:color="auto" w:fill="auto"/>
          </w:tcPr>
          <w:p w:rsidR="008B5CDA" w:rsidRPr="0080613D" w:rsidRDefault="008B5CDA" w:rsidP="008B5CDA">
            <w:pPr>
              <w:tabs>
                <w:tab w:val="left" w:pos="347"/>
              </w:tabs>
              <w:snapToGrid w:val="0"/>
              <w:ind w:leftChars="-31" w:left="336" w:rightChars="-5" w:right="-12" w:hangingChars="171" w:hanging="410"/>
              <w:jc w:val="both"/>
              <w:rPr>
                <w:rFonts w:eastAsia="標楷體"/>
              </w:rPr>
            </w:pPr>
            <w:r w:rsidRPr="0080613D">
              <w:rPr>
                <w:rFonts w:eastAsia="標楷體"/>
              </w:rPr>
              <w:lastRenderedPageBreak/>
              <w:t>五、</w:t>
            </w:r>
            <w:r w:rsidR="00335EF1" w:rsidRPr="0080613D">
              <w:rPr>
                <w:rFonts w:eastAsia="標楷體"/>
              </w:rPr>
              <w:t>依前點所提研究計畫，申請及作業方式如下</w:t>
            </w:r>
            <w:r w:rsidRPr="0080613D">
              <w:rPr>
                <w:rFonts w:eastAsia="標楷體"/>
              </w:rPr>
              <w:t>：</w:t>
            </w:r>
          </w:p>
          <w:p w:rsidR="008B5CDA" w:rsidRPr="0080613D" w:rsidRDefault="008B5CDA" w:rsidP="00B05DC3">
            <w:pPr>
              <w:pStyle w:val="a3"/>
              <w:numPr>
                <w:ilvl w:val="0"/>
                <w:numId w:val="15"/>
              </w:numPr>
              <w:tabs>
                <w:tab w:val="left" w:pos="205"/>
              </w:tabs>
              <w:snapToGrid w:val="0"/>
              <w:ind w:leftChars="0" w:left="772" w:rightChars="-5" w:right="-12" w:hanging="425"/>
              <w:jc w:val="both"/>
              <w:rPr>
                <w:rFonts w:eastAsia="標楷體"/>
              </w:rPr>
            </w:pPr>
            <w:r w:rsidRPr="0080613D">
              <w:rPr>
                <w:rFonts w:eastAsia="標楷體"/>
              </w:rPr>
              <w:t>獲獎人得於公告獲獎名單後</w:t>
            </w:r>
            <w:r w:rsidR="00DB5B26" w:rsidRPr="0080613D">
              <w:rPr>
                <w:rFonts w:eastAsia="標楷體"/>
              </w:rPr>
              <w:t>二</w:t>
            </w:r>
            <w:r w:rsidRPr="0080613D">
              <w:rPr>
                <w:rFonts w:eastAsia="標楷體"/>
              </w:rPr>
              <w:t>年內，</w:t>
            </w:r>
            <w:r w:rsidR="00B14136" w:rsidRPr="0080613D">
              <w:rPr>
                <w:rFonts w:eastAsia="標楷體"/>
              </w:rPr>
              <w:t>依本部規定時程</w:t>
            </w:r>
            <w:r w:rsidR="00335EF1" w:rsidRPr="0080613D">
              <w:rPr>
                <w:rFonts w:eastAsia="標楷體"/>
              </w:rPr>
              <w:t>提出申請</w:t>
            </w:r>
            <w:r w:rsidRPr="0080613D">
              <w:rPr>
                <w:rFonts w:eastAsia="標楷體"/>
              </w:rPr>
              <w:t>。</w:t>
            </w:r>
          </w:p>
          <w:p w:rsidR="00B14136" w:rsidRPr="0080613D" w:rsidRDefault="00B14136" w:rsidP="00B05DC3">
            <w:pPr>
              <w:pStyle w:val="a3"/>
              <w:numPr>
                <w:ilvl w:val="0"/>
                <w:numId w:val="15"/>
              </w:numPr>
              <w:tabs>
                <w:tab w:val="left" w:pos="205"/>
              </w:tabs>
              <w:snapToGrid w:val="0"/>
              <w:ind w:leftChars="0" w:left="772" w:rightChars="-5" w:right="-12" w:hanging="425"/>
              <w:jc w:val="both"/>
              <w:rPr>
                <w:rFonts w:eastAsia="標楷體"/>
              </w:rPr>
            </w:pPr>
            <w:r w:rsidRPr="0080613D">
              <w:rPr>
                <w:rFonts w:eastAsia="標楷體"/>
              </w:rPr>
              <w:t>所提研究計畫得為個人型或單一整合型計畫；並優先鼓勵獲獎人建立研究團隊進行跨領域之研究。</w:t>
            </w:r>
          </w:p>
          <w:p w:rsidR="008B5CDA" w:rsidRPr="0080613D" w:rsidRDefault="008B5CDA" w:rsidP="00B05DC3">
            <w:pPr>
              <w:pStyle w:val="a3"/>
              <w:numPr>
                <w:ilvl w:val="0"/>
                <w:numId w:val="15"/>
              </w:numPr>
              <w:tabs>
                <w:tab w:val="left" w:pos="205"/>
                <w:tab w:val="left" w:pos="347"/>
              </w:tabs>
              <w:snapToGrid w:val="0"/>
              <w:ind w:leftChars="0" w:left="772" w:rightChars="-5" w:right="-12" w:hanging="425"/>
              <w:jc w:val="both"/>
              <w:rPr>
                <w:rFonts w:eastAsia="標楷體"/>
              </w:rPr>
            </w:pPr>
            <w:r w:rsidRPr="0080613D">
              <w:rPr>
                <w:rFonts w:eastAsia="標楷體"/>
              </w:rPr>
              <w:t>獲獎人所提</w:t>
            </w:r>
            <w:r w:rsidR="005A0C38">
              <w:rPr>
                <w:rFonts w:eastAsia="標楷體" w:hint="eastAsia"/>
              </w:rPr>
              <w:t>研究</w:t>
            </w:r>
            <w:r w:rsidRPr="0080613D">
              <w:rPr>
                <w:rFonts w:eastAsia="標楷體"/>
              </w:rPr>
              <w:t>計畫，將由本部各學術司組</w:t>
            </w:r>
            <w:r w:rsidR="00335EF1" w:rsidRPr="0080613D">
              <w:rPr>
                <w:rFonts w:eastAsia="標楷體"/>
              </w:rPr>
              <w:t>成</w:t>
            </w:r>
            <w:r w:rsidRPr="0080613D">
              <w:rPr>
                <w:rFonts w:eastAsia="標楷體"/>
              </w:rPr>
              <w:t>專案小組辦理計畫審查</w:t>
            </w:r>
            <w:r w:rsidR="00C57534" w:rsidRPr="0080613D">
              <w:rPr>
                <w:rFonts w:eastAsia="標楷體"/>
              </w:rPr>
              <w:t>，</w:t>
            </w:r>
            <w:r w:rsidRPr="0080613D">
              <w:rPr>
                <w:rFonts w:eastAsia="標楷體"/>
              </w:rPr>
              <w:t>擇優</w:t>
            </w:r>
            <w:r w:rsidR="00335EF1" w:rsidRPr="0080613D">
              <w:rPr>
                <w:rFonts w:eastAsia="標楷體"/>
              </w:rPr>
              <w:t>予以補助</w:t>
            </w:r>
            <w:r w:rsidRPr="0080613D">
              <w:rPr>
                <w:rFonts w:eastAsia="標楷體"/>
              </w:rPr>
              <w:t>。</w:t>
            </w:r>
          </w:p>
          <w:p w:rsidR="008B5CDA" w:rsidRPr="0080613D" w:rsidRDefault="005A0C38" w:rsidP="00B05DC3">
            <w:pPr>
              <w:pStyle w:val="a3"/>
              <w:numPr>
                <w:ilvl w:val="0"/>
                <w:numId w:val="15"/>
              </w:numPr>
              <w:tabs>
                <w:tab w:val="left" w:pos="205"/>
                <w:tab w:val="left" w:pos="347"/>
              </w:tabs>
              <w:snapToGrid w:val="0"/>
              <w:ind w:leftChars="0" w:left="772" w:rightChars="-5" w:right="-12" w:hanging="425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研究</w:t>
            </w:r>
            <w:r w:rsidR="00B14136" w:rsidRPr="0080613D">
              <w:rPr>
                <w:rFonts w:eastAsia="標楷體"/>
              </w:rPr>
              <w:t>計畫執行</w:t>
            </w:r>
            <w:r w:rsidR="008B5CDA" w:rsidRPr="0080613D">
              <w:rPr>
                <w:rFonts w:eastAsia="標楷體"/>
              </w:rPr>
              <w:t>年度補助總經費</w:t>
            </w:r>
            <w:r w:rsidR="00D260C1" w:rsidRPr="0080613D">
              <w:rPr>
                <w:rFonts w:eastAsia="標楷體"/>
              </w:rPr>
              <w:t>最高</w:t>
            </w:r>
            <w:r w:rsidR="00C57534" w:rsidRPr="0080613D">
              <w:rPr>
                <w:rFonts w:eastAsia="標楷體"/>
              </w:rPr>
              <w:t>以</w:t>
            </w:r>
            <w:r w:rsidR="008B5CDA" w:rsidRPr="0080613D">
              <w:rPr>
                <w:rFonts w:eastAsia="標楷體"/>
              </w:rPr>
              <w:t>不超過獲獎人獲獎當年度執行</w:t>
            </w:r>
            <w:r w:rsidR="00B14136" w:rsidRPr="0080613D">
              <w:rPr>
                <w:rFonts w:eastAsia="標楷體"/>
              </w:rPr>
              <w:t>本部</w:t>
            </w:r>
            <w:r w:rsidR="008B5CDA" w:rsidRPr="0080613D">
              <w:rPr>
                <w:rFonts w:eastAsia="標楷體"/>
              </w:rPr>
              <w:t>專題計畫總經費</w:t>
            </w:r>
            <w:r w:rsidR="00990E84" w:rsidRPr="0080613D">
              <w:rPr>
                <w:rFonts w:eastAsia="標楷體"/>
              </w:rPr>
              <w:t>之</w:t>
            </w:r>
            <w:r w:rsidR="008B5CDA" w:rsidRPr="0080613D">
              <w:rPr>
                <w:rFonts w:eastAsia="標楷體"/>
              </w:rPr>
              <w:t>三倍為原則。</w:t>
            </w:r>
          </w:p>
          <w:p w:rsidR="00746CBB" w:rsidRPr="0080613D" w:rsidRDefault="003D0DB0" w:rsidP="00C2697E">
            <w:pPr>
              <w:pStyle w:val="a3"/>
              <w:numPr>
                <w:ilvl w:val="0"/>
                <w:numId w:val="15"/>
              </w:numPr>
              <w:tabs>
                <w:tab w:val="left" w:pos="205"/>
                <w:tab w:val="left" w:pos="347"/>
              </w:tabs>
              <w:snapToGrid w:val="0"/>
              <w:ind w:leftChars="0" w:left="772" w:rightChars="-5" w:right="-12" w:hanging="425"/>
              <w:jc w:val="both"/>
              <w:rPr>
                <w:rFonts w:eastAsia="標楷體"/>
              </w:rPr>
            </w:pPr>
            <w:r w:rsidRPr="0080613D">
              <w:rPr>
                <w:rFonts w:eastAsia="標楷體"/>
              </w:rPr>
              <w:t>獲獎人於執行研究計畫</w:t>
            </w:r>
            <w:proofErr w:type="gramStart"/>
            <w:r w:rsidRPr="0080613D">
              <w:rPr>
                <w:rFonts w:eastAsia="標楷體"/>
              </w:rPr>
              <w:t>期間，</w:t>
            </w:r>
            <w:proofErr w:type="gramEnd"/>
            <w:r w:rsidRPr="0080613D">
              <w:rPr>
                <w:rFonts w:eastAsia="標楷體"/>
              </w:rPr>
              <w:t>不得同時執行本部其他補助計畫</w:t>
            </w:r>
            <w:r w:rsidR="00C2697E" w:rsidRPr="0080613D">
              <w:rPr>
                <w:rFonts w:eastAsia="標楷體"/>
              </w:rPr>
              <w:t>，但符合下列</w:t>
            </w:r>
            <w:r w:rsidR="00A95B13" w:rsidRPr="0080613D">
              <w:rPr>
                <w:rFonts w:eastAsia="標楷體"/>
              </w:rPr>
              <w:t>二</w:t>
            </w:r>
            <w:r w:rsidR="00C2697E" w:rsidRPr="0080613D">
              <w:rPr>
                <w:rFonts w:eastAsia="標楷體"/>
              </w:rPr>
              <w:t>目</w:t>
            </w:r>
            <w:r w:rsidR="009F79D3">
              <w:rPr>
                <w:rFonts w:eastAsia="標楷體" w:hint="eastAsia"/>
              </w:rPr>
              <w:t>特殊</w:t>
            </w:r>
            <w:r w:rsidR="00C2697E" w:rsidRPr="0080613D">
              <w:rPr>
                <w:rFonts w:eastAsia="標楷體"/>
              </w:rPr>
              <w:t>情形之一，</w:t>
            </w:r>
            <w:r w:rsidR="004C47C5" w:rsidRPr="0080613D">
              <w:rPr>
                <w:rFonts w:eastAsia="標楷體"/>
              </w:rPr>
              <w:t>經本部同意者</w:t>
            </w:r>
            <w:r w:rsidR="009F79D3">
              <w:rPr>
                <w:rFonts w:eastAsia="標楷體" w:hint="eastAsia"/>
              </w:rPr>
              <w:t>，</w:t>
            </w:r>
            <w:r w:rsidR="00C2697E" w:rsidRPr="0080613D">
              <w:rPr>
                <w:rFonts w:eastAsia="標楷體"/>
              </w:rPr>
              <w:t>得繼續執行至計畫期滿：</w:t>
            </w:r>
            <w:r w:rsidR="00C2697E" w:rsidRPr="0080613D">
              <w:rPr>
                <w:rFonts w:eastAsia="標楷體"/>
              </w:rPr>
              <w:t xml:space="preserve"> </w:t>
            </w:r>
          </w:p>
          <w:p w:rsidR="00746CBB" w:rsidRDefault="00746CBB" w:rsidP="0080613D">
            <w:pPr>
              <w:pStyle w:val="a3"/>
              <w:numPr>
                <w:ilvl w:val="0"/>
                <w:numId w:val="16"/>
              </w:numPr>
              <w:tabs>
                <w:tab w:val="left" w:pos="263"/>
              </w:tabs>
              <w:snapToGrid w:val="0"/>
              <w:ind w:leftChars="0" w:left="1056" w:hanging="221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80613D">
              <w:rPr>
                <w:rFonts w:eastAsia="標楷體"/>
                <w:color w:val="000000" w:themeColor="text1"/>
                <w:kern w:val="0"/>
              </w:rPr>
              <w:t>涉及第三方並影響合作研究及履約誠信之產學合作研究計畫、雙邊協議專案型國際合作研究計畫。</w:t>
            </w:r>
          </w:p>
          <w:p w:rsidR="004C47C5" w:rsidRPr="0080613D" w:rsidRDefault="004C47C5" w:rsidP="0080613D">
            <w:pPr>
              <w:pStyle w:val="a3"/>
              <w:numPr>
                <w:ilvl w:val="0"/>
                <w:numId w:val="16"/>
              </w:numPr>
              <w:tabs>
                <w:tab w:val="left" w:pos="263"/>
              </w:tabs>
              <w:snapToGrid w:val="0"/>
              <w:ind w:leftChars="0" w:left="1056" w:hanging="221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80613D">
              <w:rPr>
                <w:rFonts w:eastAsia="標楷體"/>
                <w:color w:val="000000" w:themeColor="text1"/>
                <w:kern w:val="0"/>
              </w:rPr>
              <w:t>學門召集人規劃計畫，或其他具重要性之規劃推動補助計畫，敘明理由經專案核定者。</w:t>
            </w:r>
          </w:p>
          <w:p w:rsidR="008B5CDA" w:rsidRPr="0080613D" w:rsidRDefault="00746CBB" w:rsidP="00746CBB">
            <w:pPr>
              <w:tabs>
                <w:tab w:val="left" w:pos="347"/>
                <w:tab w:val="left" w:pos="489"/>
                <w:tab w:val="left" w:pos="815"/>
              </w:tabs>
              <w:snapToGrid w:val="0"/>
              <w:ind w:leftChars="33" w:left="345" w:rightChars="-5" w:right="-12" w:hangingChars="111" w:hanging="266"/>
              <w:jc w:val="both"/>
              <w:rPr>
                <w:rFonts w:eastAsia="標楷體"/>
              </w:rPr>
            </w:pPr>
            <w:r w:rsidRPr="0080613D">
              <w:rPr>
                <w:rFonts w:eastAsia="標楷體"/>
                <w:color w:val="000000" w:themeColor="text1"/>
                <w:kern w:val="0"/>
              </w:rPr>
              <w:t xml:space="preserve">  </w:t>
            </w:r>
            <w:r w:rsidR="001652BB" w:rsidRPr="0080613D">
              <w:rPr>
                <w:rFonts w:eastAsia="標楷體"/>
                <w:color w:val="000000" w:themeColor="text1"/>
                <w:kern w:val="0"/>
              </w:rPr>
              <w:t>除前項規定外，研究計畫</w:t>
            </w:r>
            <w:r w:rsidR="008B5CDA" w:rsidRPr="0080613D">
              <w:rPr>
                <w:rFonts w:eastAsia="標楷體"/>
              </w:rPr>
              <w:t>依本部補助專題研究計畫作業要點及</w:t>
            </w:r>
            <w:r w:rsidR="003454D1" w:rsidRPr="0080613D">
              <w:rPr>
                <w:rFonts w:eastAsia="標楷體"/>
              </w:rPr>
              <w:t>相</w:t>
            </w:r>
            <w:r w:rsidR="008B5CDA" w:rsidRPr="0080613D">
              <w:rPr>
                <w:rFonts w:eastAsia="標楷體"/>
              </w:rPr>
              <w:t>關規定辦理。</w:t>
            </w:r>
          </w:p>
          <w:p w:rsidR="003D0DB0" w:rsidRPr="0080613D" w:rsidRDefault="003D0DB0" w:rsidP="00B05DC3">
            <w:pPr>
              <w:tabs>
                <w:tab w:val="left" w:pos="347"/>
                <w:tab w:val="left" w:pos="527"/>
              </w:tabs>
              <w:snapToGrid w:val="0"/>
              <w:ind w:leftChars="-31" w:left="-26" w:rightChars="-5" w:right="-12" w:hangingChars="20" w:hanging="48"/>
              <w:jc w:val="both"/>
              <w:rPr>
                <w:rFonts w:eastAsia="標楷體"/>
                <w:u w:val="single"/>
              </w:rPr>
            </w:pPr>
          </w:p>
          <w:p w:rsidR="003D0DB0" w:rsidRPr="0080613D" w:rsidRDefault="003D0DB0" w:rsidP="003D0DB0">
            <w:pPr>
              <w:tabs>
                <w:tab w:val="left" w:pos="347"/>
              </w:tabs>
              <w:snapToGrid w:val="0"/>
              <w:ind w:leftChars="-31" w:left="336" w:rightChars="-5" w:right="-12" w:hangingChars="171" w:hanging="410"/>
              <w:jc w:val="both"/>
              <w:rPr>
                <w:rFonts w:eastAsia="標楷體"/>
              </w:rPr>
            </w:pPr>
          </w:p>
        </w:tc>
        <w:tc>
          <w:tcPr>
            <w:tcW w:w="3686" w:type="dxa"/>
          </w:tcPr>
          <w:p w:rsidR="008B5CDA" w:rsidRPr="0080613D" w:rsidRDefault="008B5CDA" w:rsidP="008B5CDA">
            <w:pPr>
              <w:snapToGrid w:val="0"/>
              <w:ind w:leftChars="-29" w:left="386" w:rightChars="-5" w:right="-12" w:hangingChars="190" w:hanging="456"/>
              <w:rPr>
                <w:rFonts w:eastAsia="標楷體"/>
              </w:rPr>
            </w:pPr>
          </w:p>
          <w:p w:rsidR="003D0DB0" w:rsidRPr="0080613D" w:rsidRDefault="003D0DB0" w:rsidP="008B5CDA">
            <w:pPr>
              <w:snapToGrid w:val="0"/>
              <w:ind w:leftChars="-29" w:left="386" w:rightChars="-5" w:right="-12" w:hangingChars="190" w:hanging="456"/>
              <w:rPr>
                <w:rFonts w:eastAsia="標楷體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8B5CDA" w:rsidRPr="0080613D" w:rsidRDefault="008B5CDA" w:rsidP="00F2723F">
            <w:pPr>
              <w:pStyle w:val="a3"/>
              <w:numPr>
                <w:ilvl w:val="0"/>
                <w:numId w:val="12"/>
              </w:numPr>
              <w:snapToGrid w:val="0"/>
              <w:ind w:leftChars="0" w:rightChars="-5" w:right="-12"/>
              <w:rPr>
                <w:rFonts w:eastAsia="標楷體"/>
                <w:u w:val="single"/>
              </w:rPr>
            </w:pPr>
            <w:r w:rsidRPr="0080613D">
              <w:rPr>
                <w:rFonts w:eastAsia="標楷體"/>
                <w:u w:val="single"/>
              </w:rPr>
              <w:t>本點新增。</w:t>
            </w:r>
          </w:p>
          <w:p w:rsidR="008B5CDA" w:rsidRPr="0080613D" w:rsidRDefault="00BF7BA9" w:rsidP="00F2723F">
            <w:pPr>
              <w:pStyle w:val="a3"/>
              <w:numPr>
                <w:ilvl w:val="0"/>
                <w:numId w:val="12"/>
              </w:numPr>
              <w:snapToGrid w:val="0"/>
              <w:ind w:leftChars="0" w:rightChars="-5" w:right="-12"/>
              <w:rPr>
                <w:rFonts w:eastAsia="標楷體"/>
              </w:rPr>
            </w:pPr>
            <w:r w:rsidRPr="0080613D">
              <w:rPr>
                <w:rFonts w:eastAsia="標楷體"/>
              </w:rPr>
              <w:t>配合</w:t>
            </w:r>
            <w:r w:rsidR="00D958EA" w:rsidRPr="0080613D">
              <w:rPr>
                <w:rFonts w:eastAsia="標楷體"/>
              </w:rPr>
              <w:t>本次</w:t>
            </w:r>
            <w:r w:rsidRPr="0080613D">
              <w:rPr>
                <w:rFonts w:eastAsia="標楷體"/>
              </w:rPr>
              <w:t>修正</w:t>
            </w:r>
            <w:r w:rsidR="00C57534" w:rsidRPr="0080613D">
              <w:rPr>
                <w:rFonts w:eastAsia="標楷體"/>
              </w:rPr>
              <w:t>增訂</w:t>
            </w:r>
            <w:r w:rsidRPr="0080613D">
              <w:rPr>
                <w:rFonts w:eastAsia="標楷體"/>
              </w:rPr>
              <w:t>獲獎人得提出一件研究計畫</w:t>
            </w:r>
            <w:r w:rsidR="008B5CDA" w:rsidRPr="0080613D">
              <w:rPr>
                <w:rFonts w:eastAsia="標楷體"/>
              </w:rPr>
              <w:t>，</w:t>
            </w:r>
            <w:proofErr w:type="gramStart"/>
            <w:r w:rsidR="008B5CDA" w:rsidRPr="0080613D">
              <w:rPr>
                <w:rFonts w:eastAsia="標楷體"/>
              </w:rPr>
              <w:t>爰增列本點</w:t>
            </w:r>
            <w:proofErr w:type="gramEnd"/>
            <w:r w:rsidR="008B5CDA" w:rsidRPr="0080613D">
              <w:rPr>
                <w:rFonts w:eastAsia="標楷體"/>
              </w:rPr>
              <w:t>，說明如下：</w:t>
            </w:r>
          </w:p>
          <w:p w:rsidR="00C57534" w:rsidRPr="0080613D" w:rsidRDefault="00C57534" w:rsidP="00C57534">
            <w:pPr>
              <w:pStyle w:val="a3"/>
              <w:numPr>
                <w:ilvl w:val="0"/>
                <w:numId w:val="8"/>
              </w:numPr>
              <w:tabs>
                <w:tab w:val="left" w:pos="263"/>
              </w:tabs>
              <w:snapToGrid w:val="0"/>
              <w:ind w:leftChars="0" w:left="887"/>
              <w:jc w:val="both"/>
              <w:rPr>
                <w:rFonts w:eastAsia="標楷體"/>
              </w:rPr>
            </w:pPr>
            <w:r w:rsidRPr="0080613D">
              <w:rPr>
                <w:rFonts w:eastAsia="標楷體"/>
              </w:rPr>
              <w:t>第一項：</w:t>
            </w:r>
          </w:p>
          <w:p w:rsidR="008B5CDA" w:rsidRPr="0080613D" w:rsidRDefault="006A51FF" w:rsidP="0080613D">
            <w:pPr>
              <w:pStyle w:val="a3"/>
              <w:numPr>
                <w:ilvl w:val="0"/>
                <w:numId w:val="17"/>
              </w:numPr>
              <w:tabs>
                <w:tab w:val="left" w:pos="263"/>
              </w:tabs>
              <w:snapToGrid w:val="0"/>
              <w:ind w:leftChars="0" w:left="1167" w:hanging="221"/>
              <w:jc w:val="both"/>
              <w:rPr>
                <w:rFonts w:eastAsia="標楷體"/>
              </w:rPr>
            </w:pPr>
            <w:r w:rsidRPr="0080613D">
              <w:rPr>
                <w:rFonts w:eastAsia="標楷體"/>
              </w:rPr>
              <w:t>考量給予獲獎人充裕規劃時間，明</w:t>
            </w:r>
            <w:r w:rsidR="001E26E2" w:rsidRPr="0080613D">
              <w:rPr>
                <w:rFonts w:eastAsia="標楷體"/>
              </w:rPr>
              <w:t>定</w:t>
            </w:r>
            <w:r w:rsidRPr="0080613D">
              <w:rPr>
                <w:rFonts w:eastAsia="標楷體"/>
              </w:rPr>
              <w:t>得於獲獎名單公告後</w:t>
            </w:r>
            <w:r w:rsidR="00DB5B26" w:rsidRPr="0080613D">
              <w:rPr>
                <w:rFonts w:eastAsia="標楷體"/>
              </w:rPr>
              <w:t>二</w:t>
            </w:r>
            <w:r w:rsidRPr="0080613D">
              <w:rPr>
                <w:rFonts w:eastAsia="標楷體"/>
              </w:rPr>
              <w:t>年內</w:t>
            </w:r>
            <w:r w:rsidR="00364A0A" w:rsidRPr="0080613D">
              <w:rPr>
                <w:rFonts w:eastAsia="標楷體"/>
              </w:rPr>
              <w:t>，依本部規定時程</w:t>
            </w:r>
            <w:r w:rsidRPr="0080613D">
              <w:rPr>
                <w:rFonts w:eastAsia="標楷體"/>
              </w:rPr>
              <w:t>提出計畫申請</w:t>
            </w:r>
            <w:r w:rsidR="00C57534" w:rsidRPr="0080613D">
              <w:rPr>
                <w:rFonts w:eastAsia="標楷體"/>
              </w:rPr>
              <w:t>，</w:t>
            </w:r>
            <w:proofErr w:type="gramStart"/>
            <w:r w:rsidR="00C57534" w:rsidRPr="0080613D">
              <w:rPr>
                <w:rFonts w:eastAsia="標楷體"/>
              </w:rPr>
              <w:t>爰</w:t>
            </w:r>
            <w:proofErr w:type="gramEnd"/>
            <w:r w:rsidR="00C57534" w:rsidRPr="0080613D">
              <w:rPr>
                <w:rFonts w:eastAsia="標楷體"/>
              </w:rPr>
              <w:t>為第一款規定。</w:t>
            </w:r>
          </w:p>
          <w:p w:rsidR="00242F61" w:rsidRPr="0080613D" w:rsidRDefault="00D65488" w:rsidP="0080613D">
            <w:pPr>
              <w:pStyle w:val="a3"/>
              <w:numPr>
                <w:ilvl w:val="0"/>
                <w:numId w:val="17"/>
              </w:numPr>
              <w:tabs>
                <w:tab w:val="left" w:pos="263"/>
              </w:tabs>
              <w:snapToGrid w:val="0"/>
              <w:ind w:leftChars="0" w:left="1167" w:hanging="221"/>
              <w:jc w:val="both"/>
              <w:rPr>
                <w:rFonts w:eastAsia="標楷體"/>
              </w:rPr>
            </w:pPr>
            <w:r w:rsidRPr="0080613D">
              <w:rPr>
                <w:rFonts w:eastAsia="標楷體"/>
              </w:rPr>
              <w:t>獲獎人</w:t>
            </w:r>
            <w:proofErr w:type="gramStart"/>
            <w:r w:rsidRPr="0080613D">
              <w:rPr>
                <w:rFonts w:eastAsia="標楷體"/>
              </w:rPr>
              <w:t>研</w:t>
            </w:r>
            <w:proofErr w:type="gramEnd"/>
            <w:r w:rsidRPr="0080613D">
              <w:rPr>
                <w:rFonts w:eastAsia="標楷體"/>
              </w:rPr>
              <w:t>提之計畫</w:t>
            </w:r>
            <w:r w:rsidR="00242F61" w:rsidRPr="0080613D">
              <w:rPr>
                <w:rFonts w:eastAsia="標楷體"/>
              </w:rPr>
              <w:t>得以個人型或單一整合型計畫建立研究團隊等方式提出，鼓勵其持續提升學術表現</w:t>
            </w:r>
            <w:r w:rsidR="00C57534" w:rsidRPr="0080613D">
              <w:rPr>
                <w:rFonts w:eastAsia="標楷體"/>
              </w:rPr>
              <w:t>，</w:t>
            </w:r>
            <w:proofErr w:type="gramStart"/>
            <w:r w:rsidR="00C57534" w:rsidRPr="0080613D">
              <w:rPr>
                <w:rFonts w:eastAsia="標楷體"/>
              </w:rPr>
              <w:t>爰</w:t>
            </w:r>
            <w:proofErr w:type="gramEnd"/>
            <w:r w:rsidR="00C57534" w:rsidRPr="0080613D">
              <w:rPr>
                <w:rFonts w:eastAsia="標楷體"/>
              </w:rPr>
              <w:t>為第二款規定</w:t>
            </w:r>
            <w:r w:rsidR="00242F61" w:rsidRPr="0080613D">
              <w:rPr>
                <w:rFonts w:eastAsia="標楷體"/>
              </w:rPr>
              <w:t>。</w:t>
            </w:r>
          </w:p>
          <w:p w:rsidR="006A51FF" w:rsidRPr="0080613D" w:rsidRDefault="00696C27" w:rsidP="0080613D">
            <w:pPr>
              <w:pStyle w:val="a3"/>
              <w:numPr>
                <w:ilvl w:val="0"/>
                <w:numId w:val="17"/>
              </w:numPr>
              <w:tabs>
                <w:tab w:val="left" w:pos="263"/>
              </w:tabs>
              <w:snapToGrid w:val="0"/>
              <w:ind w:leftChars="0" w:left="1167" w:hanging="221"/>
              <w:jc w:val="both"/>
              <w:rPr>
                <w:rFonts w:eastAsia="標楷體"/>
              </w:rPr>
            </w:pPr>
            <w:r w:rsidRPr="0080613D">
              <w:rPr>
                <w:rFonts w:eastAsia="標楷體"/>
              </w:rPr>
              <w:t>為</w:t>
            </w:r>
            <w:r w:rsidR="006A51FF" w:rsidRPr="0080613D">
              <w:rPr>
                <w:rFonts w:eastAsia="標楷體"/>
              </w:rPr>
              <w:t>鼓勵獲獎人</w:t>
            </w:r>
            <w:proofErr w:type="gramStart"/>
            <w:r w:rsidR="006A51FF" w:rsidRPr="0080613D">
              <w:rPr>
                <w:rFonts w:eastAsia="標楷體"/>
              </w:rPr>
              <w:t>研</w:t>
            </w:r>
            <w:proofErr w:type="gramEnd"/>
            <w:r w:rsidR="006A51FF" w:rsidRPr="0080613D">
              <w:rPr>
                <w:rFonts w:eastAsia="標楷體"/>
              </w:rPr>
              <w:t>提創新議題，由</w:t>
            </w:r>
            <w:r w:rsidR="0009678A" w:rsidRPr="0080613D">
              <w:rPr>
                <w:rFonts w:eastAsia="標楷體"/>
              </w:rPr>
              <w:t>各</w:t>
            </w:r>
            <w:r w:rsidR="006A51FF" w:rsidRPr="0080613D">
              <w:rPr>
                <w:rFonts w:eastAsia="標楷體"/>
              </w:rPr>
              <w:t>學術司組</w:t>
            </w:r>
            <w:r w:rsidR="00F2723F" w:rsidRPr="0080613D">
              <w:rPr>
                <w:rFonts w:eastAsia="標楷體"/>
              </w:rPr>
              <w:t>成</w:t>
            </w:r>
            <w:r w:rsidR="006A51FF" w:rsidRPr="0080613D">
              <w:rPr>
                <w:rFonts w:eastAsia="標楷體"/>
              </w:rPr>
              <w:t>專案小組進行審查，</w:t>
            </w:r>
            <w:r w:rsidR="0009678A" w:rsidRPr="0080613D">
              <w:rPr>
                <w:rFonts w:eastAsia="標楷體"/>
              </w:rPr>
              <w:t>引導申請人之創新突破提案思維，</w:t>
            </w:r>
            <w:r w:rsidR="006A51FF" w:rsidRPr="0080613D">
              <w:rPr>
                <w:rFonts w:eastAsia="標楷體"/>
              </w:rPr>
              <w:t>擇優</w:t>
            </w:r>
            <w:r w:rsidR="00DB5B26" w:rsidRPr="0080613D">
              <w:rPr>
                <w:rFonts w:eastAsia="標楷體"/>
              </w:rPr>
              <w:t>補助</w:t>
            </w:r>
            <w:r w:rsidR="006A51FF" w:rsidRPr="0080613D">
              <w:rPr>
                <w:rFonts w:eastAsia="標楷體"/>
              </w:rPr>
              <w:t>以確保計畫品質</w:t>
            </w:r>
            <w:r w:rsidR="00C57534" w:rsidRPr="0080613D">
              <w:rPr>
                <w:rFonts w:eastAsia="標楷體"/>
              </w:rPr>
              <w:t>，</w:t>
            </w:r>
            <w:proofErr w:type="gramStart"/>
            <w:r w:rsidR="00C57534" w:rsidRPr="0080613D">
              <w:rPr>
                <w:rFonts w:eastAsia="標楷體"/>
              </w:rPr>
              <w:t>爰</w:t>
            </w:r>
            <w:proofErr w:type="gramEnd"/>
            <w:r w:rsidR="00C57534" w:rsidRPr="0080613D">
              <w:rPr>
                <w:rFonts w:eastAsia="標楷體"/>
              </w:rPr>
              <w:t>為第三款規定</w:t>
            </w:r>
            <w:r w:rsidR="006A51FF" w:rsidRPr="0080613D">
              <w:rPr>
                <w:rFonts w:eastAsia="標楷體"/>
              </w:rPr>
              <w:t>。</w:t>
            </w:r>
          </w:p>
          <w:p w:rsidR="006A51FF" w:rsidRPr="0080613D" w:rsidRDefault="00D260C1" w:rsidP="0080613D">
            <w:pPr>
              <w:pStyle w:val="a3"/>
              <w:numPr>
                <w:ilvl w:val="0"/>
                <w:numId w:val="17"/>
              </w:numPr>
              <w:tabs>
                <w:tab w:val="left" w:pos="263"/>
              </w:tabs>
              <w:snapToGrid w:val="0"/>
              <w:ind w:leftChars="0" w:left="1167" w:hanging="221"/>
              <w:jc w:val="both"/>
              <w:rPr>
                <w:rFonts w:eastAsia="標楷體"/>
              </w:rPr>
            </w:pPr>
            <w:r w:rsidRPr="0080613D">
              <w:rPr>
                <w:rFonts w:eastAsia="標楷體"/>
              </w:rPr>
              <w:t>為給予獲獎人充分資源</w:t>
            </w:r>
            <w:r w:rsidR="0088704F" w:rsidRPr="0080613D">
              <w:rPr>
                <w:rFonts w:eastAsia="標楷體"/>
              </w:rPr>
              <w:t>及兼顧計畫可執行規模</w:t>
            </w:r>
            <w:r w:rsidRPr="0080613D">
              <w:rPr>
                <w:rFonts w:eastAsia="標楷體"/>
              </w:rPr>
              <w:t>，</w:t>
            </w:r>
            <w:r w:rsidR="005A0C38">
              <w:rPr>
                <w:rFonts w:eastAsia="標楷體" w:hint="eastAsia"/>
              </w:rPr>
              <w:t>研究</w:t>
            </w:r>
            <w:r w:rsidR="00242F61" w:rsidRPr="0080613D">
              <w:rPr>
                <w:rFonts w:eastAsia="標楷體"/>
              </w:rPr>
              <w:t>計畫執行</w:t>
            </w:r>
            <w:r w:rsidRPr="0080613D">
              <w:rPr>
                <w:rFonts w:eastAsia="標楷體"/>
              </w:rPr>
              <w:t>年度補助經費規模</w:t>
            </w:r>
            <w:r w:rsidR="002E0D5B" w:rsidRPr="0080613D">
              <w:rPr>
                <w:rFonts w:eastAsia="標楷體"/>
              </w:rPr>
              <w:t>最高</w:t>
            </w:r>
            <w:r w:rsidR="00C57534" w:rsidRPr="0080613D">
              <w:rPr>
                <w:rFonts w:eastAsia="標楷體"/>
              </w:rPr>
              <w:t>以</w:t>
            </w:r>
            <w:r w:rsidR="002E0D5B" w:rsidRPr="0080613D">
              <w:rPr>
                <w:rFonts w:eastAsia="標楷體"/>
              </w:rPr>
              <w:t>不超過獲獎人獲獎當年度執行</w:t>
            </w:r>
            <w:r w:rsidR="00242F61" w:rsidRPr="0080613D">
              <w:rPr>
                <w:rFonts w:eastAsia="標楷體"/>
              </w:rPr>
              <w:t>本部</w:t>
            </w:r>
            <w:r w:rsidR="002E0D5B" w:rsidRPr="0080613D">
              <w:rPr>
                <w:rFonts w:eastAsia="標楷體"/>
              </w:rPr>
              <w:t>專題計畫總經費之三倍為原則</w:t>
            </w:r>
            <w:r w:rsidR="00C57534" w:rsidRPr="0080613D">
              <w:rPr>
                <w:rFonts w:eastAsia="標楷體"/>
              </w:rPr>
              <w:t>，</w:t>
            </w:r>
            <w:proofErr w:type="gramStart"/>
            <w:r w:rsidR="00C57534" w:rsidRPr="0080613D">
              <w:rPr>
                <w:rFonts w:eastAsia="標楷體"/>
              </w:rPr>
              <w:t>爰</w:t>
            </w:r>
            <w:proofErr w:type="gramEnd"/>
            <w:r w:rsidR="00C57534" w:rsidRPr="0080613D">
              <w:rPr>
                <w:rFonts w:eastAsia="標楷體"/>
              </w:rPr>
              <w:t>為第四款規定</w:t>
            </w:r>
            <w:r w:rsidR="002E0D5B" w:rsidRPr="0080613D">
              <w:rPr>
                <w:rFonts w:eastAsia="標楷體"/>
              </w:rPr>
              <w:t>。</w:t>
            </w:r>
          </w:p>
          <w:p w:rsidR="006D223F" w:rsidRPr="0080613D" w:rsidRDefault="00F2723F" w:rsidP="0080613D">
            <w:pPr>
              <w:pStyle w:val="a3"/>
              <w:numPr>
                <w:ilvl w:val="0"/>
                <w:numId w:val="17"/>
              </w:numPr>
              <w:tabs>
                <w:tab w:val="left" w:pos="263"/>
              </w:tabs>
              <w:snapToGrid w:val="0"/>
              <w:ind w:leftChars="0" w:left="1167" w:hanging="221"/>
              <w:jc w:val="both"/>
              <w:rPr>
                <w:rFonts w:eastAsia="標楷體"/>
              </w:rPr>
            </w:pPr>
            <w:r w:rsidRPr="0080613D">
              <w:rPr>
                <w:rFonts w:eastAsia="標楷體"/>
              </w:rPr>
              <w:t>為使獲獎人專注投入吳大猷先生紀念獎研究計畫，</w:t>
            </w:r>
            <w:proofErr w:type="gramStart"/>
            <w:r w:rsidRPr="0080613D">
              <w:rPr>
                <w:rFonts w:eastAsia="標楷體"/>
              </w:rPr>
              <w:t>爰</w:t>
            </w:r>
            <w:proofErr w:type="gramEnd"/>
            <w:r w:rsidRPr="0080613D">
              <w:rPr>
                <w:rFonts w:eastAsia="標楷體"/>
              </w:rPr>
              <w:t>限制獲獎人不得同時執行本部其他各類補助計</w:t>
            </w:r>
            <w:r w:rsidRPr="0080613D">
              <w:rPr>
                <w:rFonts w:eastAsia="標楷體"/>
              </w:rPr>
              <w:lastRenderedPageBreak/>
              <w:t>畫</w:t>
            </w:r>
            <w:r w:rsidR="00C2697E" w:rsidRPr="0080613D">
              <w:rPr>
                <w:rFonts w:eastAsia="標楷體"/>
              </w:rPr>
              <w:t>，</w:t>
            </w:r>
            <w:r w:rsidR="00A95B13" w:rsidRPr="0080613D">
              <w:rPr>
                <w:rFonts w:eastAsia="標楷體"/>
              </w:rPr>
              <w:t>惟參酌</w:t>
            </w:r>
            <w:r w:rsidR="004C47C5" w:rsidRPr="0080613D">
              <w:rPr>
                <w:rFonts w:eastAsia="標楷體"/>
              </w:rPr>
              <w:t>本部一零六年十一月二十九日科</w:t>
            </w:r>
            <w:proofErr w:type="gramStart"/>
            <w:r w:rsidR="004C47C5" w:rsidRPr="0080613D">
              <w:rPr>
                <w:rFonts w:eastAsia="標楷體"/>
              </w:rPr>
              <w:t>部綜字第一Ｏ六一ＯＯ</w:t>
            </w:r>
            <w:proofErr w:type="gramEnd"/>
            <w:r w:rsidR="004C47C5" w:rsidRPr="0080613D">
              <w:rPr>
                <w:rFonts w:eastAsia="標楷體"/>
              </w:rPr>
              <w:t>九一七六號函所訂重大政策性專案計畫</w:t>
            </w:r>
            <w:proofErr w:type="gramStart"/>
            <w:r w:rsidR="004C47C5" w:rsidRPr="0080613D">
              <w:rPr>
                <w:rFonts w:eastAsia="標楷體"/>
              </w:rPr>
              <w:t>件數核給</w:t>
            </w:r>
            <w:proofErr w:type="gramEnd"/>
            <w:r w:rsidR="004C47C5" w:rsidRPr="0080613D">
              <w:rPr>
                <w:rFonts w:eastAsia="標楷體"/>
              </w:rPr>
              <w:t>通則</w:t>
            </w:r>
            <w:r w:rsidR="00A95B13" w:rsidRPr="0080613D">
              <w:rPr>
                <w:rFonts w:eastAsia="標楷體"/>
              </w:rPr>
              <w:t>，符合</w:t>
            </w:r>
            <w:r w:rsidR="00C2697E" w:rsidRPr="0080613D">
              <w:rPr>
                <w:rFonts w:eastAsia="標楷體"/>
              </w:rPr>
              <w:t>例外情形</w:t>
            </w:r>
            <w:r w:rsidR="009F79D3">
              <w:rPr>
                <w:rFonts w:eastAsia="標楷體" w:hint="eastAsia"/>
              </w:rPr>
              <w:t>且經本部同意</w:t>
            </w:r>
            <w:r w:rsidR="001850C5" w:rsidRPr="0080613D">
              <w:rPr>
                <w:rFonts w:eastAsia="標楷體"/>
              </w:rPr>
              <w:t>者</w:t>
            </w:r>
            <w:r w:rsidR="00C2697E" w:rsidRPr="0080613D">
              <w:rPr>
                <w:rFonts w:eastAsia="標楷體"/>
              </w:rPr>
              <w:t>不在此限</w:t>
            </w:r>
            <w:r w:rsidR="0080613D">
              <w:rPr>
                <w:rFonts w:eastAsia="標楷體" w:hint="eastAsia"/>
              </w:rPr>
              <w:t>，</w:t>
            </w:r>
            <w:proofErr w:type="gramStart"/>
            <w:r w:rsidR="0080613D">
              <w:rPr>
                <w:rFonts w:eastAsia="標楷體" w:hint="eastAsia"/>
              </w:rPr>
              <w:t>爰</w:t>
            </w:r>
            <w:proofErr w:type="gramEnd"/>
            <w:r w:rsidR="0080613D">
              <w:rPr>
                <w:rFonts w:eastAsia="標楷體" w:hint="eastAsia"/>
              </w:rPr>
              <w:t>為第五款規定</w:t>
            </w:r>
            <w:r w:rsidRPr="0080613D">
              <w:rPr>
                <w:rFonts w:eastAsia="標楷體"/>
              </w:rPr>
              <w:t>。</w:t>
            </w:r>
          </w:p>
          <w:p w:rsidR="008B5CDA" w:rsidRPr="0080613D" w:rsidRDefault="008B5CDA" w:rsidP="001652BB">
            <w:pPr>
              <w:pStyle w:val="a3"/>
              <w:numPr>
                <w:ilvl w:val="0"/>
                <w:numId w:val="8"/>
              </w:numPr>
              <w:tabs>
                <w:tab w:val="left" w:pos="263"/>
              </w:tabs>
              <w:snapToGrid w:val="0"/>
              <w:ind w:leftChars="0" w:left="887"/>
              <w:jc w:val="both"/>
              <w:rPr>
                <w:rFonts w:eastAsia="標楷體"/>
              </w:rPr>
            </w:pPr>
            <w:r w:rsidRPr="0080613D">
              <w:rPr>
                <w:rFonts w:eastAsia="標楷體"/>
              </w:rPr>
              <w:t>本研究計畫</w:t>
            </w:r>
            <w:r w:rsidR="001652BB" w:rsidRPr="0080613D">
              <w:rPr>
                <w:rFonts w:eastAsia="標楷體"/>
              </w:rPr>
              <w:t>屬專題研究計畫性質，故其</w:t>
            </w:r>
            <w:r w:rsidR="00A95B13" w:rsidRPr="0080613D">
              <w:rPr>
                <w:rFonts w:eastAsia="標楷體"/>
              </w:rPr>
              <w:t>經費補助</w:t>
            </w:r>
            <w:r w:rsidR="001652BB" w:rsidRPr="0080613D">
              <w:rPr>
                <w:rFonts w:eastAsia="標楷體"/>
              </w:rPr>
              <w:t>等相關規範，除第一項所規定者外</w:t>
            </w:r>
            <w:r w:rsidR="00C57534" w:rsidRPr="0080613D">
              <w:rPr>
                <w:rFonts w:eastAsia="標楷體"/>
              </w:rPr>
              <w:t>，</w:t>
            </w:r>
            <w:proofErr w:type="gramStart"/>
            <w:r w:rsidR="001652BB" w:rsidRPr="0080613D">
              <w:rPr>
                <w:rFonts w:eastAsia="標楷體"/>
              </w:rPr>
              <w:t>餘均</w:t>
            </w:r>
            <w:r w:rsidRPr="0080613D">
              <w:rPr>
                <w:rFonts w:eastAsia="標楷體"/>
              </w:rPr>
              <w:t>依本部</w:t>
            </w:r>
            <w:proofErr w:type="gramEnd"/>
            <w:r w:rsidR="00D8310E" w:rsidRPr="0080613D">
              <w:rPr>
                <w:rFonts w:eastAsia="標楷體"/>
              </w:rPr>
              <w:t>補助專題</w:t>
            </w:r>
            <w:r w:rsidR="0009678A" w:rsidRPr="0080613D">
              <w:rPr>
                <w:rFonts w:eastAsia="標楷體"/>
              </w:rPr>
              <w:t>研究計畫作業要點</w:t>
            </w:r>
            <w:r w:rsidR="001652BB" w:rsidRPr="0080613D">
              <w:rPr>
                <w:rFonts w:eastAsia="標楷體"/>
              </w:rPr>
              <w:t>及</w:t>
            </w:r>
            <w:r w:rsidRPr="0080613D">
              <w:rPr>
                <w:rFonts w:eastAsia="標楷體"/>
              </w:rPr>
              <w:t>相關規定辦理</w:t>
            </w:r>
            <w:r w:rsidR="001652BB" w:rsidRPr="0080613D">
              <w:rPr>
                <w:rFonts w:eastAsia="標楷體"/>
              </w:rPr>
              <w:t>，</w:t>
            </w:r>
            <w:proofErr w:type="gramStart"/>
            <w:r w:rsidR="001652BB" w:rsidRPr="0080613D">
              <w:rPr>
                <w:rFonts w:eastAsia="標楷體"/>
              </w:rPr>
              <w:t>爰</w:t>
            </w:r>
            <w:proofErr w:type="gramEnd"/>
            <w:r w:rsidR="001652BB" w:rsidRPr="0080613D">
              <w:rPr>
                <w:rFonts w:eastAsia="標楷體"/>
              </w:rPr>
              <w:t>增訂第二項</w:t>
            </w:r>
            <w:r w:rsidRPr="0080613D">
              <w:rPr>
                <w:rFonts w:eastAsia="標楷體"/>
              </w:rPr>
              <w:t>。</w:t>
            </w:r>
          </w:p>
        </w:tc>
      </w:tr>
      <w:tr w:rsidR="008B5CDA" w:rsidRPr="0080613D" w:rsidTr="006054C3">
        <w:trPr>
          <w:trHeight w:val="1377"/>
        </w:trPr>
        <w:tc>
          <w:tcPr>
            <w:tcW w:w="3715" w:type="dxa"/>
            <w:shd w:val="clear" w:color="auto" w:fill="auto"/>
          </w:tcPr>
          <w:p w:rsidR="00667AC2" w:rsidRPr="0080613D" w:rsidRDefault="006C6BAF" w:rsidP="00BF7BA9">
            <w:pPr>
              <w:tabs>
                <w:tab w:val="left" w:pos="602"/>
              </w:tabs>
              <w:snapToGrid w:val="0"/>
              <w:ind w:leftChars="-31" w:left="336" w:rightChars="-5" w:right="-12" w:hangingChars="171" w:hanging="410"/>
              <w:jc w:val="both"/>
              <w:rPr>
                <w:rFonts w:eastAsia="標楷體"/>
              </w:rPr>
            </w:pPr>
            <w:r w:rsidRPr="0080613D">
              <w:rPr>
                <w:rFonts w:eastAsia="標楷體"/>
                <w:u w:val="single"/>
              </w:rPr>
              <w:lastRenderedPageBreak/>
              <w:t>六</w:t>
            </w:r>
            <w:r w:rsidR="008B5CDA" w:rsidRPr="0080613D">
              <w:rPr>
                <w:rFonts w:eastAsia="標楷體"/>
                <w:u w:val="single"/>
              </w:rPr>
              <w:t>、</w:t>
            </w:r>
            <w:r w:rsidR="00BF7BA9" w:rsidRPr="0080613D">
              <w:rPr>
                <w:rFonts w:eastAsia="標楷體"/>
              </w:rPr>
              <w:t>獲獎人有違反學術倫理之情</w:t>
            </w:r>
          </w:p>
          <w:p w:rsidR="00667AC2" w:rsidRPr="0080613D" w:rsidRDefault="00667AC2" w:rsidP="00BF7BA9">
            <w:pPr>
              <w:tabs>
                <w:tab w:val="left" w:pos="602"/>
              </w:tabs>
              <w:snapToGrid w:val="0"/>
              <w:ind w:leftChars="-31" w:left="336" w:rightChars="-5" w:right="-12" w:hangingChars="171" w:hanging="410"/>
              <w:jc w:val="both"/>
              <w:rPr>
                <w:rFonts w:eastAsia="標楷體"/>
              </w:rPr>
            </w:pPr>
            <w:r w:rsidRPr="0080613D">
              <w:rPr>
                <w:rFonts w:eastAsia="標楷體"/>
              </w:rPr>
              <w:t xml:space="preserve">    </w:t>
            </w:r>
            <w:r w:rsidR="00BF7BA9" w:rsidRPr="0080613D">
              <w:rPr>
                <w:rFonts w:eastAsia="標楷體"/>
              </w:rPr>
              <w:t>事者，依本部學術倫理案件</w:t>
            </w:r>
            <w:r w:rsidRPr="0080613D">
              <w:rPr>
                <w:rFonts w:eastAsia="標楷體"/>
              </w:rPr>
              <w:t xml:space="preserve">  </w:t>
            </w:r>
          </w:p>
          <w:p w:rsidR="00BF7BA9" w:rsidRPr="0080613D" w:rsidRDefault="00667AC2" w:rsidP="00BF7BA9">
            <w:pPr>
              <w:tabs>
                <w:tab w:val="left" w:pos="602"/>
              </w:tabs>
              <w:snapToGrid w:val="0"/>
              <w:ind w:leftChars="-31" w:left="336" w:rightChars="-5" w:right="-12" w:hangingChars="171" w:hanging="410"/>
              <w:jc w:val="both"/>
              <w:rPr>
                <w:rFonts w:eastAsia="標楷體"/>
                <w:u w:val="single"/>
              </w:rPr>
            </w:pPr>
            <w:r w:rsidRPr="0080613D">
              <w:rPr>
                <w:rFonts w:eastAsia="標楷體"/>
              </w:rPr>
              <w:t xml:space="preserve">    </w:t>
            </w:r>
            <w:r w:rsidR="00BF7BA9" w:rsidRPr="0080613D">
              <w:rPr>
                <w:rFonts w:eastAsia="標楷體"/>
              </w:rPr>
              <w:t>處理及審議要點規定處理</w:t>
            </w:r>
            <w:r w:rsidR="0082761F" w:rsidRPr="0080613D">
              <w:rPr>
                <w:rFonts w:eastAsia="標楷體"/>
              </w:rPr>
              <w:t>。</w:t>
            </w:r>
          </w:p>
          <w:p w:rsidR="008B5CDA" w:rsidRPr="0080613D" w:rsidRDefault="008B5CDA" w:rsidP="008B5CDA">
            <w:pPr>
              <w:tabs>
                <w:tab w:val="left" w:pos="347"/>
              </w:tabs>
              <w:snapToGrid w:val="0"/>
              <w:ind w:leftChars="-31" w:left="336" w:rightChars="-5" w:right="-12" w:hangingChars="171" w:hanging="410"/>
              <w:jc w:val="both"/>
              <w:rPr>
                <w:rFonts w:eastAsia="標楷體"/>
              </w:rPr>
            </w:pPr>
          </w:p>
        </w:tc>
        <w:tc>
          <w:tcPr>
            <w:tcW w:w="3686" w:type="dxa"/>
          </w:tcPr>
          <w:p w:rsidR="00B14136" w:rsidRPr="00AE5E58" w:rsidRDefault="00B14136" w:rsidP="00B14136">
            <w:pPr>
              <w:tabs>
                <w:tab w:val="left" w:pos="602"/>
              </w:tabs>
              <w:snapToGrid w:val="0"/>
              <w:ind w:leftChars="-31" w:left="336" w:rightChars="-5" w:right="-12" w:hangingChars="171" w:hanging="410"/>
              <w:jc w:val="both"/>
              <w:rPr>
                <w:rFonts w:eastAsia="標楷體"/>
                <w:u w:val="single"/>
              </w:rPr>
            </w:pPr>
            <w:r w:rsidRPr="0080613D">
              <w:rPr>
                <w:rFonts w:eastAsia="標楷體"/>
              </w:rPr>
              <w:t>五、</w:t>
            </w:r>
            <w:r w:rsidRPr="00AE5E58">
              <w:rPr>
                <w:rFonts w:eastAsia="標楷體"/>
                <w:u w:val="single"/>
              </w:rPr>
              <w:t>其他事項：</w:t>
            </w:r>
          </w:p>
          <w:p w:rsidR="00B14136" w:rsidRPr="00AE5E58" w:rsidRDefault="00B14136" w:rsidP="00B14136">
            <w:pPr>
              <w:tabs>
                <w:tab w:val="left" w:pos="602"/>
              </w:tabs>
              <w:snapToGrid w:val="0"/>
              <w:ind w:leftChars="138" w:left="741" w:rightChars="-5" w:right="-12" w:hangingChars="171" w:hanging="410"/>
              <w:jc w:val="both"/>
              <w:rPr>
                <w:rFonts w:eastAsia="標楷體"/>
                <w:u w:val="single"/>
              </w:rPr>
            </w:pPr>
            <w:r w:rsidRPr="00AE5E58">
              <w:rPr>
                <w:rFonts w:eastAsia="標楷體"/>
                <w:u w:val="single"/>
              </w:rPr>
              <w:t>(</w:t>
            </w:r>
            <w:proofErr w:type="gramStart"/>
            <w:r w:rsidRPr="00AE5E58">
              <w:rPr>
                <w:rFonts w:eastAsia="標楷體"/>
                <w:u w:val="single"/>
              </w:rPr>
              <w:t>一</w:t>
            </w:r>
            <w:proofErr w:type="gramEnd"/>
            <w:r w:rsidRPr="00AE5E58">
              <w:rPr>
                <w:rFonts w:eastAsia="標楷體"/>
                <w:u w:val="single"/>
              </w:rPr>
              <w:t>)</w:t>
            </w:r>
            <w:r w:rsidRPr="00AE5E58">
              <w:rPr>
                <w:rFonts w:eastAsia="標楷體"/>
                <w:u w:val="single"/>
              </w:rPr>
              <w:t>獲獎人數每年以四十五名為原則。</w:t>
            </w:r>
          </w:p>
          <w:p w:rsidR="00B14136" w:rsidRPr="00AE5E58" w:rsidRDefault="00B14136" w:rsidP="00B14136">
            <w:pPr>
              <w:tabs>
                <w:tab w:val="left" w:pos="602"/>
              </w:tabs>
              <w:snapToGrid w:val="0"/>
              <w:ind w:leftChars="138" w:left="741" w:rightChars="-5" w:right="-12" w:hangingChars="171" w:hanging="410"/>
              <w:jc w:val="both"/>
              <w:rPr>
                <w:rFonts w:eastAsia="標楷體"/>
                <w:u w:val="single"/>
              </w:rPr>
            </w:pPr>
            <w:r w:rsidRPr="00AE5E58">
              <w:rPr>
                <w:rFonts w:eastAsia="標楷體"/>
                <w:u w:val="single"/>
              </w:rPr>
              <w:t>(</w:t>
            </w:r>
            <w:r w:rsidRPr="00AE5E58">
              <w:rPr>
                <w:rFonts w:eastAsia="標楷體"/>
                <w:u w:val="single"/>
              </w:rPr>
              <w:t>二</w:t>
            </w:r>
            <w:r w:rsidRPr="00AE5E58">
              <w:rPr>
                <w:rFonts w:eastAsia="標楷體"/>
                <w:u w:val="single"/>
              </w:rPr>
              <w:t>)</w:t>
            </w:r>
            <w:r w:rsidRPr="00AE5E58">
              <w:rPr>
                <w:rFonts w:eastAsia="標楷體"/>
                <w:u w:val="single"/>
              </w:rPr>
              <w:t>獲獎人以獲頒一次為限。</w:t>
            </w:r>
          </w:p>
          <w:p w:rsidR="008B5CDA" w:rsidRPr="0080613D" w:rsidRDefault="00B14136" w:rsidP="00B14136">
            <w:pPr>
              <w:tabs>
                <w:tab w:val="left" w:pos="602"/>
              </w:tabs>
              <w:snapToGrid w:val="0"/>
              <w:ind w:leftChars="138" w:left="741" w:rightChars="-5" w:right="-12" w:hangingChars="171" w:hanging="410"/>
              <w:jc w:val="both"/>
              <w:rPr>
                <w:rFonts w:eastAsia="標楷體"/>
              </w:rPr>
            </w:pPr>
            <w:r w:rsidRPr="00AE5E58">
              <w:rPr>
                <w:rFonts w:eastAsia="標楷體"/>
                <w:u w:val="single"/>
              </w:rPr>
              <w:t>(</w:t>
            </w:r>
            <w:r w:rsidRPr="00AE5E58">
              <w:rPr>
                <w:rFonts w:eastAsia="標楷體"/>
                <w:u w:val="single"/>
              </w:rPr>
              <w:t>三</w:t>
            </w:r>
            <w:r w:rsidRPr="00AE5E58">
              <w:rPr>
                <w:rFonts w:eastAsia="標楷體"/>
                <w:u w:val="single"/>
              </w:rPr>
              <w:t>)</w:t>
            </w:r>
            <w:r w:rsidRPr="0080613D">
              <w:rPr>
                <w:rFonts w:eastAsia="標楷體"/>
              </w:rPr>
              <w:t>獲獎人有違反學術倫理之情事者，依本部學術倫理案件處理及審議要點規定處理。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C6BAF" w:rsidRPr="0080613D" w:rsidRDefault="006C6BAF" w:rsidP="006C6BAF">
            <w:pPr>
              <w:snapToGrid w:val="0"/>
              <w:ind w:leftChars="-29" w:left="386" w:rightChars="-5" w:right="-12" w:hangingChars="190" w:hanging="456"/>
              <w:rPr>
                <w:rFonts w:eastAsia="標楷體"/>
              </w:rPr>
            </w:pPr>
            <w:proofErr w:type="gramStart"/>
            <w:r w:rsidRPr="0080613D">
              <w:rPr>
                <w:rFonts w:eastAsia="標楷體"/>
              </w:rPr>
              <w:t>ㄧ</w:t>
            </w:r>
            <w:proofErr w:type="gramEnd"/>
            <w:r w:rsidRPr="0080613D">
              <w:rPr>
                <w:rFonts w:eastAsia="標楷體"/>
              </w:rPr>
              <w:t>、</w:t>
            </w:r>
            <w:proofErr w:type="gramStart"/>
            <w:r w:rsidR="00B14136" w:rsidRPr="0080613D">
              <w:rPr>
                <w:rFonts w:eastAsia="標楷體"/>
              </w:rPr>
              <w:t>點次變更</w:t>
            </w:r>
            <w:proofErr w:type="gramEnd"/>
            <w:r w:rsidRPr="0080613D">
              <w:rPr>
                <w:rFonts w:eastAsia="標楷體"/>
              </w:rPr>
              <w:t>。</w:t>
            </w:r>
          </w:p>
          <w:p w:rsidR="008B5CDA" w:rsidRPr="0080613D" w:rsidRDefault="006C6BAF" w:rsidP="006B3D83">
            <w:pPr>
              <w:snapToGrid w:val="0"/>
              <w:ind w:leftChars="-29" w:left="386" w:rightChars="-5" w:right="-12" w:hangingChars="190" w:hanging="456"/>
              <w:rPr>
                <w:rFonts w:eastAsia="標楷體"/>
              </w:rPr>
            </w:pPr>
            <w:r w:rsidRPr="0080613D">
              <w:rPr>
                <w:rFonts w:eastAsia="標楷體"/>
              </w:rPr>
              <w:t>二</w:t>
            </w:r>
            <w:r w:rsidR="008B5CDA" w:rsidRPr="0080613D">
              <w:rPr>
                <w:rFonts w:eastAsia="標楷體"/>
              </w:rPr>
              <w:t>、</w:t>
            </w:r>
            <w:r w:rsidR="006054C3" w:rsidRPr="0080613D">
              <w:rPr>
                <w:rFonts w:eastAsia="標楷體"/>
              </w:rPr>
              <w:t>現行</w:t>
            </w:r>
            <w:r w:rsidR="006D223F" w:rsidRPr="0080613D">
              <w:rPr>
                <w:rFonts w:eastAsia="標楷體"/>
              </w:rPr>
              <w:t>規定</w:t>
            </w:r>
            <w:r w:rsidR="006054C3" w:rsidRPr="0080613D">
              <w:rPr>
                <w:rFonts w:eastAsia="標楷體"/>
              </w:rPr>
              <w:t>第一款及第二款</w:t>
            </w:r>
            <w:r w:rsidR="006D223F" w:rsidRPr="0080613D">
              <w:rPr>
                <w:rFonts w:eastAsia="標楷體"/>
              </w:rPr>
              <w:t>分別移列至修正規定第四點</w:t>
            </w:r>
            <w:r w:rsidR="006B3D83" w:rsidRPr="0080613D">
              <w:rPr>
                <w:rFonts w:eastAsia="標楷體"/>
              </w:rPr>
              <w:t>第一項</w:t>
            </w:r>
            <w:r w:rsidR="006D223F" w:rsidRPr="0080613D">
              <w:rPr>
                <w:rFonts w:eastAsia="標楷體"/>
              </w:rPr>
              <w:t>第一款</w:t>
            </w:r>
            <w:r w:rsidR="006B3D83" w:rsidRPr="0080613D">
              <w:rPr>
                <w:rFonts w:eastAsia="標楷體"/>
              </w:rPr>
              <w:t>及</w:t>
            </w:r>
            <w:r w:rsidR="006D223F" w:rsidRPr="0080613D">
              <w:rPr>
                <w:rFonts w:eastAsia="標楷體"/>
              </w:rPr>
              <w:t>第二項</w:t>
            </w:r>
            <w:r w:rsidR="006054C3" w:rsidRPr="0080613D">
              <w:rPr>
                <w:rFonts w:eastAsia="標楷體"/>
              </w:rPr>
              <w:t>，</w:t>
            </w:r>
            <w:r w:rsidR="006B3D83" w:rsidRPr="0080613D">
              <w:rPr>
                <w:rFonts w:eastAsia="標楷體"/>
              </w:rPr>
              <w:t>第三款移列為修正規定，</w:t>
            </w:r>
            <w:r w:rsidR="006054C3" w:rsidRPr="0080613D">
              <w:rPr>
                <w:rFonts w:eastAsia="標楷體"/>
              </w:rPr>
              <w:t>並依法制體例</w:t>
            </w:r>
            <w:r w:rsidR="006B3D83" w:rsidRPr="0080613D">
              <w:rPr>
                <w:rFonts w:eastAsia="標楷體"/>
              </w:rPr>
              <w:t>刪除序文</w:t>
            </w:r>
            <w:r w:rsidR="00D958EA" w:rsidRPr="0080613D">
              <w:rPr>
                <w:rFonts w:eastAsia="標楷體"/>
              </w:rPr>
              <w:t>。</w:t>
            </w:r>
          </w:p>
        </w:tc>
      </w:tr>
    </w:tbl>
    <w:p w:rsidR="00494502" w:rsidRPr="0080613D" w:rsidRDefault="00494502" w:rsidP="009C5C00"/>
    <w:sectPr w:rsidR="00494502" w:rsidRPr="0080613D" w:rsidSect="009C5C00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D0F" w:rsidRDefault="005E7D0F" w:rsidP="00A15EB1">
      <w:r>
        <w:separator/>
      </w:r>
    </w:p>
  </w:endnote>
  <w:endnote w:type="continuationSeparator" w:id="0">
    <w:p w:rsidR="005E7D0F" w:rsidRDefault="005E7D0F" w:rsidP="00A15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0122168"/>
      <w:docPartObj>
        <w:docPartGallery w:val="Page Numbers (Bottom of Page)"/>
        <w:docPartUnique/>
      </w:docPartObj>
    </w:sdtPr>
    <w:sdtEndPr/>
    <w:sdtContent>
      <w:p w:rsidR="00975D43" w:rsidRDefault="00975D4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26C" w:rsidRPr="008B726C">
          <w:rPr>
            <w:noProof/>
            <w:lang w:val="zh-TW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D0F" w:rsidRDefault="005E7D0F" w:rsidP="00A15EB1">
      <w:r>
        <w:separator/>
      </w:r>
    </w:p>
  </w:footnote>
  <w:footnote w:type="continuationSeparator" w:id="0">
    <w:p w:rsidR="005E7D0F" w:rsidRDefault="005E7D0F" w:rsidP="00A15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34C46"/>
    <w:multiLevelType w:val="hybridMultilevel"/>
    <w:tmpl w:val="FC8046F4"/>
    <w:lvl w:ilvl="0" w:tplc="514C4DA4">
      <w:start w:val="1"/>
      <w:numFmt w:val="taiwaneseCountingThousand"/>
      <w:lvlText w:val="%1、"/>
      <w:lvlJc w:val="left"/>
      <w:pPr>
        <w:ind w:left="41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890" w:hanging="480"/>
      </w:pPr>
    </w:lvl>
    <w:lvl w:ilvl="2" w:tplc="0409001B" w:tentative="1">
      <w:start w:val="1"/>
      <w:numFmt w:val="lowerRoman"/>
      <w:lvlText w:val="%3."/>
      <w:lvlJc w:val="right"/>
      <w:pPr>
        <w:ind w:left="1370" w:hanging="480"/>
      </w:pPr>
    </w:lvl>
    <w:lvl w:ilvl="3" w:tplc="0409000F" w:tentative="1">
      <w:start w:val="1"/>
      <w:numFmt w:val="decimal"/>
      <w:lvlText w:val="%4."/>
      <w:lvlJc w:val="left"/>
      <w:pPr>
        <w:ind w:left="1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0" w:hanging="480"/>
      </w:pPr>
    </w:lvl>
    <w:lvl w:ilvl="5" w:tplc="0409001B" w:tentative="1">
      <w:start w:val="1"/>
      <w:numFmt w:val="lowerRoman"/>
      <w:lvlText w:val="%6."/>
      <w:lvlJc w:val="right"/>
      <w:pPr>
        <w:ind w:left="2810" w:hanging="480"/>
      </w:pPr>
    </w:lvl>
    <w:lvl w:ilvl="6" w:tplc="0409000F" w:tentative="1">
      <w:start w:val="1"/>
      <w:numFmt w:val="decimal"/>
      <w:lvlText w:val="%7."/>
      <w:lvlJc w:val="left"/>
      <w:pPr>
        <w:ind w:left="3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0" w:hanging="480"/>
      </w:pPr>
    </w:lvl>
    <w:lvl w:ilvl="8" w:tplc="0409001B" w:tentative="1">
      <w:start w:val="1"/>
      <w:numFmt w:val="lowerRoman"/>
      <w:lvlText w:val="%9."/>
      <w:lvlJc w:val="right"/>
      <w:pPr>
        <w:ind w:left="4250" w:hanging="480"/>
      </w:pPr>
    </w:lvl>
  </w:abstractNum>
  <w:abstractNum w:abstractNumId="1" w15:restartNumberingAfterBreak="0">
    <w:nsid w:val="13723B2B"/>
    <w:multiLevelType w:val="hybridMultilevel"/>
    <w:tmpl w:val="62FE24A6"/>
    <w:lvl w:ilvl="0" w:tplc="8E500C0C">
      <w:start w:val="1"/>
      <w:numFmt w:val="decimal"/>
      <w:lvlText w:val="%1."/>
      <w:lvlJc w:val="left"/>
      <w:pPr>
        <w:ind w:left="124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47" w:hanging="480"/>
      </w:pPr>
    </w:lvl>
    <w:lvl w:ilvl="2" w:tplc="0409001B" w:tentative="1">
      <w:start w:val="1"/>
      <w:numFmt w:val="lowerRoman"/>
      <w:lvlText w:val="%3."/>
      <w:lvlJc w:val="right"/>
      <w:pPr>
        <w:ind w:left="2327" w:hanging="480"/>
      </w:pPr>
    </w:lvl>
    <w:lvl w:ilvl="3" w:tplc="0409000F" w:tentative="1">
      <w:start w:val="1"/>
      <w:numFmt w:val="decimal"/>
      <w:lvlText w:val="%4."/>
      <w:lvlJc w:val="left"/>
      <w:pPr>
        <w:ind w:left="28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7" w:hanging="480"/>
      </w:pPr>
    </w:lvl>
    <w:lvl w:ilvl="5" w:tplc="0409001B" w:tentative="1">
      <w:start w:val="1"/>
      <w:numFmt w:val="lowerRoman"/>
      <w:lvlText w:val="%6."/>
      <w:lvlJc w:val="right"/>
      <w:pPr>
        <w:ind w:left="3767" w:hanging="480"/>
      </w:pPr>
    </w:lvl>
    <w:lvl w:ilvl="6" w:tplc="0409000F" w:tentative="1">
      <w:start w:val="1"/>
      <w:numFmt w:val="decimal"/>
      <w:lvlText w:val="%7."/>
      <w:lvlJc w:val="left"/>
      <w:pPr>
        <w:ind w:left="42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7" w:hanging="480"/>
      </w:pPr>
    </w:lvl>
    <w:lvl w:ilvl="8" w:tplc="0409001B" w:tentative="1">
      <w:start w:val="1"/>
      <w:numFmt w:val="lowerRoman"/>
      <w:lvlText w:val="%9."/>
      <w:lvlJc w:val="right"/>
      <w:pPr>
        <w:ind w:left="5207" w:hanging="480"/>
      </w:pPr>
    </w:lvl>
  </w:abstractNum>
  <w:abstractNum w:abstractNumId="2" w15:restartNumberingAfterBreak="0">
    <w:nsid w:val="14C50DE4"/>
    <w:multiLevelType w:val="hybridMultilevel"/>
    <w:tmpl w:val="3820A152"/>
    <w:lvl w:ilvl="0" w:tplc="0409000F">
      <w:start w:val="1"/>
      <w:numFmt w:val="decimal"/>
      <w:lvlText w:val="%1."/>
      <w:lvlJc w:val="left"/>
      <w:pPr>
        <w:ind w:left="43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19" w:hanging="480"/>
      </w:pPr>
    </w:lvl>
    <w:lvl w:ilvl="2" w:tplc="0409001B" w:tentative="1">
      <w:start w:val="1"/>
      <w:numFmt w:val="lowerRoman"/>
      <w:lvlText w:val="%3."/>
      <w:lvlJc w:val="right"/>
      <w:pPr>
        <w:ind w:left="1399" w:hanging="480"/>
      </w:pPr>
    </w:lvl>
    <w:lvl w:ilvl="3" w:tplc="0409000F" w:tentative="1">
      <w:start w:val="1"/>
      <w:numFmt w:val="decimal"/>
      <w:lvlText w:val="%4."/>
      <w:lvlJc w:val="left"/>
      <w:pPr>
        <w:ind w:left="18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9" w:hanging="480"/>
      </w:pPr>
    </w:lvl>
    <w:lvl w:ilvl="5" w:tplc="0409001B" w:tentative="1">
      <w:start w:val="1"/>
      <w:numFmt w:val="lowerRoman"/>
      <w:lvlText w:val="%6."/>
      <w:lvlJc w:val="right"/>
      <w:pPr>
        <w:ind w:left="2839" w:hanging="480"/>
      </w:pPr>
    </w:lvl>
    <w:lvl w:ilvl="6" w:tplc="0409000F" w:tentative="1">
      <w:start w:val="1"/>
      <w:numFmt w:val="decimal"/>
      <w:lvlText w:val="%7."/>
      <w:lvlJc w:val="left"/>
      <w:pPr>
        <w:ind w:left="33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9" w:hanging="480"/>
      </w:pPr>
    </w:lvl>
    <w:lvl w:ilvl="8" w:tplc="0409001B" w:tentative="1">
      <w:start w:val="1"/>
      <w:numFmt w:val="lowerRoman"/>
      <w:lvlText w:val="%9."/>
      <w:lvlJc w:val="right"/>
      <w:pPr>
        <w:ind w:left="4279" w:hanging="480"/>
      </w:pPr>
    </w:lvl>
  </w:abstractNum>
  <w:abstractNum w:abstractNumId="3" w15:restartNumberingAfterBreak="0">
    <w:nsid w:val="1A434538"/>
    <w:multiLevelType w:val="hybridMultilevel"/>
    <w:tmpl w:val="FC8046F4"/>
    <w:lvl w:ilvl="0" w:tplc="514C4DA4">
      <w:start w:val="1"/>
      <w:numFmt w:val="taiwaneseCountingThousand"/>
      <w:lvlText w:val="%1、"/>
      <w:lvlJc w:val="left"/>
      <w:pPr>
        <w:ind w:left="41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890" w:hanging="480"/>
      </w:pPr>
    </w:lvl>
    <w:lvl w:ilvl="2" w:tplc="0409001B" w:tentative="1">
      <w:start w:val="1"/>
      <w:numFmt w:val="lowerRoman"/>
      <w:lvlText w:val="%3."/>
      <w:lvlJc w:val="right"/>
      <w:pPr>
        <w:ind w:left="1370" w:hanging="480"/>
      </w:pPr>
    </w:lvl>
    <w:lvl w:ilvl="3" w:tplc="0409000F" w:tentative="1">
      <w:start w:val="1"/>
      <w:numFmt w:val="decimal"/>
      <w:lvlText w:val="%4."/>
      <w:lvlJc w:val="left"/>
      <w:pPr>
        <w:ind w:left="1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0" w:hanging="480"/>
      </w:pPr>
    </w:lvl>
    <w:lvl w:ilvl="5" w:tplc="0409001B" w:tentative="1">
      <w:start w:val="1"/>
      <w:numFmt w:val="lowerRoman"/>
      <w:lvlText w:val="%6."/>
      <w:lvlJc w:val="right"/>
      <w:pPr>
        <w:ind w:left="2810" w:hanging="480"/>
      </w:pPr>
    </w:lvl>
    <w:lvl w:ilvl="6" w:tplc="0409000F" w:tentative="1">
      <w:start w:val="1"/>
      <w:numFmt w:val="decimal"/>
      <w:lvlText w:val="%7."/>
      <w:lvlJc w:val="left"/>
      <w:pPr>
        <w:ind w:left="3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0" w:hanging="480"/>
      </w:pPr>
    </w:lvl>
    <w:lvl w:ilvl="8" w:tplc="0409001B" w:tentative="1">
      <w:start w:val="1"/>
      <w:numFmt w:val="lowerRoman"/>
      <w:lvlText w:val="%9."/>
      <w:lvlJc w:val="right"/>
      <w:pPr>
        <w:ind w:left="4250" w:hanging="480"/>
      </w:pPr>
    </w:lvl>
  </w:abstractNum>
  <w:abstractNum w:abstractNumId="4" w15:restartNumberingAfterBreak="0">
    <w:nsid w:val="2DBC43B4"/>
    <w:multiLevelType w:val="hybridMultilevel"/>
    <w:tmpl w:val="FC8046F4"/>
    <w:lvl w:ilvl="0" w:tplc="514C4DA4">
      <w:start w:val="1"/>
      <w:numFmt w:val="taiwaneseCountingThousand"/>
      <w:lvlText w:val="%1、"/>
      <w:lvlJc w:val="left"/>
      <w:pPr>
        <w:ind w:left="41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890" w:hanging="480"/>
      </w:pPr>
    </w:lvl>
    <w:lvl w:ilvl="2" w:tplc="0409001B" w:tentative="1">
      <w:start w:val="1"/>
      <w:numFmt w:val="lowerRoman"/>
      <w:lvlText w:val="%3."/>
      <w:lvlJc w:val="right"/>
      <w:pPr>
        <w:ind w:left="1370" w:hanging="480"/>
      </w:pPr>
    </w:lvl>
    <w:lvl w:ilvl="3" w:tplc="0409000F" w:tentative="1">
      <w:start w:val="1"/>
      <w:numFmt w:val="decimal"/>
      <w:lvlText w:val="%4."/>
      <w:lvlJc w:val="left"/>
      <w:pPr>
        <w:ind w:left="1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0" w:hanging="480"/>
      </w:pPr>
    </w:lvl>
    <w:lvl w:ilvl="5" w:tplc="0409001B" w:tentative="1">
      <w:start w:val="1"/>
      <w:numFmt w:val="lowerRoman"/>
      <w:lvlText w:val="%6."/>
      <w:lvlJc w:val="right"/>
      <w:pPr>
        <w:ind w:left="2810" w:hanging="480"/>
      </w:pPr>
    </w:lvl>
    <w:lvl w:ilvl="6" w:tplc="0409000F" w:tentative="1">
      <w:start w:val="1"/>
      <w:numFmt w:val="decimal"/>
      <w:lvlText w:val="%7."/>
      <w:lvlJc w:val="left"/>
      <w:pPr>
        <w:ind w:left="3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0" w:hanging="480"/>
      </w:pPr>
    </w:lvl>
    <w:lvl w:ilvl="8" w:tplc="0409001B" w:tentative="1">
      <w:start w:val="1"/>
      <w:numFmt w:val="lowerRoman"/>
      <w:lvlText w:val="%9."/>
      <w:lvlJc w:val="right"/>
      <w:pPr>
        <w:ind w:left="4250" w:hanging="480"/>
      </w:pPr>
    </w:lvl>
  </w:abstractNum>
  <w:abstractNum w:abstractNumId="5" w15:restartNumberingAfterBreak="0">
    <w:nsid w:val="35ED03A9"/>
    <w:multiLevelType w:val="hybridMultilevel"/>
    <w:tmpl w:val="406CCC78"/>
    <w:lvl w:ilvl="0" w:tplc="04090001">
      <w:start w:val="1"/>
      <w:numFmt w:val="bullet"/>
      <w:lvlText w:val=""/>
      <w:lvlJc w:val="left"/>
      <w:pPr>
        <w:ind w:left="43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1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9" w:hanging="480"/>
      </w:pPr>
      <w:rPr>
        <w:rFonts w:ascii="Wingdings" w:hAnsi="Wingdings" w:hint="default"/>
      </w:rPr>
    </w:lvl>
  </w:abstractNum>
  <w:abstractNum w:abstractNumId="6" w15:restartNumberingAfterBreak="0">
    <w:nsid w:val="543A0C53"/>
    <w:multiLevelType w:val="hybridMultilevel"/>
    <w:tmpl w:val="D7A0D0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5FE14CA"/>
    <w:multiLevelType w:val="hybridMultilevel"/>
    <w:tmpl w:val="5EE27BD0"/>
    <w:lvl w:ilvl="0" w:tplc="0409000F">
      <w:start w:val="1"/>
      <w:numFmt w:val="decimal"/>
      <w:lvlText w:val="%1."/>
      <w:lvlJc w:val="left"/>
      <w:pPr>
        <w:ind w:left="43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19" w:hanging="480"/>
      </w:pPr>
    </w:lvl>
    <w:lvl w:ilvl="2" w:tplc="0409001B" w:tentative="1">
      <w:start w:val="1"/>
      <w:numFmt w:val="lowerRoman"/>
      <w:lvlText w:val="%3."/>
      <w:lvlJc w:val="right"/>
      <w:pPr>
        <w:ind w:left="1399" w:hanging="480"/>
      </w:pPr>
    </w:lvl>
    <w:lvl w:ilvl="3" w:tplc="0409000F" w:tentative="1">
      <w:start w:val="1"/>
      <w:numFmt w:val="decimal"/>
      <w:lvlText w:val="%4."/>
      <w:lvlJc w:val="left"/>
      <w:pPr>
        <w:ind w:left="18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9" w:hanging="480"/>
      </w:pPr>
    </w:lvl>
    <w:lvl w:ilvl="5" w:tplc="0409001B" w:tentative="1">
      <w:start w:val="1"/>
      <w:numFmt w:val="lowerRoman"/>
      <w:lvlText w:val="%6."/>
      <w:lvlJc w:val="right"/>
      <w:pPr>
        <w:ind w:left="2839" w:hanging="480"/>
      </w:pPr>
    </w:lvl>
    <w:lvl w:ilvl="6" w:tplc="0409000F" w:tentative="1">
      <w:start w:val="1"/>
      <w:numFmt w:val="decimal"/>
      <w:lvlText w:val="%7."/>
      <w:lvlJc w:val="left"/>
      <w:pPr>
        <w:ind w:left="33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9" w:hanging="480"/>
      </w:pPr>
    </w:lvl>
    <w:lvl w:ilvl="8" w:tplc="0409001B" w:tentative="1">
      <w:start w:val="1"/>
      <w:numFmt w:val="lowerRoman"/>
      <w:lvlText w:val="%9."/>
      <w:lvlJc w:val="right"/>
      <w:pPr>
        <w:ind w:left="4279" w:hanging="480"/>
      </w:pPr>
    </w:lvl>
  </w:abstractNum>
  <w:abstractNum w:abstractNumId="8" w15:restartNumberingAfterBreak="0">
    <w:nsid w:val="69582804"/>
    <w:multiLevelType w:val="hybridMultilevel"/>
    <w:tmpl w:val="BC4C2F12"/>
    <w:lvl w:ilvl="0" w:tplc="0409000F">
      <w:start w:val="1"/>
      <w:numFmt w:val="decimal"/>
      <w:lvlText w:val="%1."/>
      <w:lvlJc w:val="left"/>
      <w:pPr>
        <w:ind w:left="43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19" w:hanging="480"/>
      </w:pPr>
    </w:lvl>
    <w:lvl w:ilvl="2" w:tplc="0409001B" w:tentative="1">
      <w:start w:val="1"/>
      <w:numFmt w:val="lowerRoman"/>
      <w:lvlText w:val="%3."/>
      <w:lvlJc w:val="right"/>
      <w:pPr>
        <w:ind w:left="1399" w:hanging="480"/>
      </w:pPr>
    </w:lvl>
    <w:lvl w:ilvl="3" w:tplc="0409000F" w:tentative="1">
      <w:start w:val="1"/>
      <w:numFmt w:val="decimal"/>
      <w:lvlText w:val="%4."/>
      <w:lvlJc w:val="left"/>
      <w:pPr>
        <w:ind w:left="18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9" w:hanging="480"/>
      </w:pPr>
    </w:lvl>
    <w:lvl w:ilvl="5" w:tplc="0409001B" w:tentative="1">
      <w:start w:val="1"/>
      <w:numFmt w:val="lowerRoman"/>
      <w:lvlText w:val="%6."/>
      <w:lvlJc w:val="right"/>
      <w:pPr>
        <w:ind w:left="2839" w:hanging="480"/>
      </w:pPr>
    </w:lvl>
    <w:lvl w:ilvl="6" w:tplc="0409000F" w:tentative="1">
      <w:start w:val="1"/>
      <w:numFmt w:val="decimal"/>
      <w:lvlText w:val="%7."/>
      <w:lvlJc w:val="left"/>
      <w:pPr>
        <w:ind w:left="33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9" w:hanging="480"/>
      </w:pPr>
    </w:lvl>
    <w:lvl w:ilvl="8" w:tplc="0409001B" w:tentative="1">
      <w:start w:val="1"/>
      <w:numFmt w:val="lowerRoman"/>
      <w:lvlText w:val="%9."/>
      <w:lvlJc w:val="right"/>
      <w:pPr>
        <w:ind w:left="4279" w:hanging="480"/>
      </w:pPr>
    </w:lvl>
  </w:abstractNum>
  <w:abstractNum w:abstractNumId="9" w15:restartNumberingAfterBreak="0">
    <w:nsid w:val="69AB1F34"/>
    <w:multiLevelType w:val="hybridMultilevel"/>
    <w:tmpl w:val="9B6C2252"/>
    <w:lvl w:ilvl="0" w:tplc="F50A4C7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B13116B"/>
    <w:multiLevelType w:val="hybridMultilevel"/>
    <w:tmpl w:val="1584CABA"/>
    <w:lvl w:ilvl="0" w:tplc="A6D4BDC0">
      <w:start w:val="1"/>
      <w:numFmt w:val="taiwaneseCountingThousand"/>
      <w:lvlText w:val="%1、"/>
      <w:lvlJc w:val="left"/>
      <w:pPr>
        <w:ind w:left="874" w:hanging="87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A710112"/>
    <w:multiLevelType w:val="hybridMultilevel"/>
    <w:tmpl w:val="95BCD7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B54166B"/>
    <w:multiLevelType w:val="hybridMultilevel"/>
    <w:tmpl w:val="62FE24A6"/>
    <w:lvl w:ilvl="0" w:tplc="8E500C0C">
      <w:start w:val="1"/>
      <w:numFmt w:val="decimal"/>
      <w:lvlText w:val="%1."/>
      <w:lvlJc w:val="left"/>
      <w:pPr>
        <w:ind w:left="124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47" w:hanging="480"/>
      </w:pPr>
    </w:lvl>
    <w:lvl w:ilvl="2" w:tplc="0409001B" w:tentative="1">
      <w:start w:val="1"/>
      <w:numFmt w:val="lowerRoman"/>
      <w:lvlText w:val="%3."/>
      <w:lvlJc w:val="right"/>
      <w:pPr>
        <w:ind w:left="2327" w:hanging="480"/>
      </w:pPr>
    </w:lvl>
    <w:lvl w:ilvl="3" w:tplc="0409000F" w:tentative="1">
      <w:start w:val="1"/>
      <w:numFmt w:val="decimal"/>
      <w:lvlText w:val="%4."/>
      <w:lvlJc w:val="left"/>
      <w:pPr>
        <w:ind w:left="28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7" w:hanging="480"/>
      </w:pPr>
    </w:lvl>
    <w:lvl w:ilvl="5" w:tplc="0409001B" w:tentative="1">
      <w:start w:val="1"/>
      <w:numFmt w:val="lowerRoman"/>
      <w:lvlText w:val="%6."/>
      <w:lvlJc w:val="right"/>
      <w:pPr>
        <w:ind w:left="3767" w:hanging="480"/>
      </w:pPr>
    </w:lvl>
    <w:lvl w:ilvl="6" w:tplc="0409000F" w:tentative="1">
      <w:start w:val="1"/>
      <w:numFmt w:val="decimal"/>
      <w:lvlText w:val="%7."/>
      <w:lvlJc w:val="left"/>
      <w:pPr>
        <w:ind w:left="42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7" w:hanging="480"/>
      </w:pPr>
    </w:lvl>
    <w:lvl w:ilvl="8" w:tplc="0409001B" w:tentative="1">
      <w:start w:val="1"/>
      <w:numFmt w:val="lowerRoman"/>
      <w:lvlText w:val="%9."/>
      <w:lvlJc w:val="right"/>
      <w:pPr>
        <w:ind w:left="5207" w:hanging="480"/>
      </w:pPr>
    </w:lvl>
  </w:abstractNum>
  <w:abstractNum w:abstractNumId="13" w15:restartNumberingAfterBreak="0">
    <w:nsid w:val="7C5E6588"/>
    <w:multiLevelType w:val="hybridMultilevel"/>
    <w:tmpl w:val="26527456"/>
    <w:lvl w:ilvl="0" w:tplc="77580E76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4" w15:restartNumberingAfterBreak="0">
    <w:nsid w:val="7CA1100F"/>
    <w:multiLevelType w:val="hybridMultilevel"/>
    <w:tmpl w:val="876A66CE"/>
    <w:lvl w:ilvl="0" w:tplc="0409000F">
      <w:start w:val="1"/>
      <w:numFmt w:val="decimal"/>
      <w:lvlText w:val="%1."/>
      <w:lvlJc w:val="left"/>
      <w:pPr>
        <w:ind w:left="43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19" w:hanging="480"/>
      </w:pPr>
    </w:lvl>
    <w:lvl w:ilvl="2" w:tplc="0409001B" w:tentative="1">
      <w:start w:val="1"/>
      <w:numFmt w:val="lowerRoman"/>
      <w:lvlText w:val="%3."/>
      <w:lvlJc w:val="right"/>
      <w:pPr>
        <w:ind w:left="1399" w:hanging="480"/>
      </w:pPr>
    </w:lvl>
    <w:lvl w:ilvl="3" w:tplc="0409000F" w:tentative="1">
      <w:start w:val="1"/>
      <w:numFmt w:val="decimal"/>
      <w:lvlText w:val="%4."/>
      <w:lvlJc w:val="left"/>
      <w:pPr>
        <w:ind w:left="18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9" w:hanging="480"/>
      </w:pPr>
    </w:lvl>
    <w:lvl w:ilvl="5" w:tplc="0409001B" w:tentative="1">
      <w:start w:val="1"/>
      <w:numFmt w:val="lowerRoman"/>
      <w:lvlText w:val="%6."/>
      <w:lvlJc w:val="right"/>
      <w:pPr>
        <w:ind w:left="2839" w:hanging="480"/>
      </w:pPr>
    </w:lvl>
    <w:lvl w:ilvl="6" w:tplc="0409000F" w:tentative="1">
      <w:start w:val="1"/>
      <w:numFmt w:val="decimal"/>
      <w:lvlText w:val="%7."/>
      <w:lvlJc w:val="left"/>
      <w:pPr>
        <w:ind w:left="33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9" w:hanging="480"/>
      </w:pPr>
    </w:lvl>
    <w:lvl w:ilvl="8" w:tplc="0409001B" w:tentative="1">
      <w:start w:val="1"/>
      <w:numFmt w:val="lowerRoman"/>
      <w:lvlText w:val="%9."/>
      <w:lvlJc w:val="right"/>
      <w:pPr>
        <w:ind w:left="4279" w:hanging="480"/>
      </w:pPr>
    </w:lvl>
  </w:abstractNum>
  <w:abstractNum w:abstractNumId="15" w15:restartNumberingAfterBreak="0">
    <w:nsid w:val="7CF468A9"/>
    <w:multiLevelType w:val="hybridMultilevel"/>
    <w:tmpl w:val="75BC20B8"/>
    <w:lvl w:ilvl="0" w:tplc="9E98A470">
      <w:start w:val="1"/>
      <w:numFmt w:val="taiwaneseCountingThousand"/>
      <w:lvlText w:val="(%1)"/>
      <w:lvlJc w:val="left"/>
      <w:pPr>
        <w:ind w:left="361" w:hanging="435"/>
      </w:pPr>
      <w:rPr>
        <w:rFonts w:hint="default"/>
      </w:rPr>
    </w:lvl>
    <w:lvl w:ilvl="1" w:tplc="925AEF2C">
      <w:start w:val="1"/>
      <w:numFmt w:val="decimal"/>
      <w:lvlText w:val="%2."/>
      <w:lvlJc w:val="left"/>
      <w:pPr>
        <w:ind w:left="766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366" w:hanging="480"/>
      </w:pPr>
    </w:lvl>
    <w:lvl w:ilvl="3" w:tplc="0409000F" w:tentative="1">
      <w:start w:val="1"/>
      <w:numFmt w:val="decimal"/>
      <w:lvlText w:val="%4."/>
      <w:lvlJc w:val="left"/>
      <w:pPr>
        <w:ind w:left="18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26" w:hanging="480"/>
      </w:pPr>
    </w:lvl>
    <w:lvl w:ilvl="5" w:tplc="0409001B" w:tentative="1">
      <w:start w:val="1"/>
      <w:numFmt w:val="lowerRoman"/>
      <w:lvlText w:val="%6."/>
      <w:lvlJc w:val="right"/>
      <w:pPr>
        <w:ind w:left="2806" w:hanging="480"/>
      </w:pPr>
    </w:lvl>
    <w:lvl w:ilvl="6" w:tplc="0409000F" w:tentative="1">
      <w:start w:val="1"/>
      <w:numFmt w:val="decimal"/>
      <w:lvlText w:val="%7."/>
      <w:lvlJc w:val="left"/>
      <w:pPr>
        <w:ind w:left="32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66" w:hanging="480"/>
      </w:pPr>
    </w:lvl>
    <w:lvl w:ilvl="8" w:tplc="0409001B" w:tentative="1">
      <w:start w:val="1"/>
      <w:numFmt w:val="lowerRoman"/>
      <w:lvlText w:val="%9."/>
      <w:lvlJc w:val="right"/>
      <w:pPr>
        <w:ind w:left="4246" w:hanging="480"/>
      </w:pPr>
    </w:lvl>
  </w:abstractNum>
  <w:abstractNum w:abstractNumId="16" w15:restartNumberingAfterBreak="0">
    <w:nsid w:val="7F0A75DC"/>
    <w:multiLevelType w:val="hybridMultilevel"/>
    <w:tmpl w:val="FC8046F4"/>
    <w:lvl w:ilvl="0" w:tplc="514C4DA4">
      <w:start w:val="1"/>
      <w:numFmt w:val="taiwaneseCountingThousand"/>
      <w:lvlText w:val="%1、"/>
      <w:lvlJc w:val="left"/>
      <w:pPr>
        <w:ind w:left="41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890" w:hanging="480"/>
      </w:pPr>
    </w:lvl>
    <w:lvl w:ilvl="2" w:tplc="0409001B" w:tentative="1">
      <w:start w:val="1"/>
      <w:numFmt w:val="lowerRoman"/>
      <w:lvlText w:val="%3."/>
      <w:lvlJc w:val="right"/>
      <w:pPr>
        <w:ind w:left="1370" w:hanging="480"/>
      </w:pPr>
    </w:lvl>
    <w:lvl w:ilvl="3" w:tplc="0409000F" w:tentative="1">
      <w:start w:val="1"/>
      <w:numFmt w:val="decimal"/>
      <w:lvlText w:val="%4."/>
      <w:lvlJc w:val="left"/>
      <w:pPr>
        <w:ind w:left="1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0" w:hanging="480"/>
      </w:pPr>
    </w:lvl>
    <w:lvl w:ilvl="5" w:tplc="0409001B" w:tentative="1">
      <w:start w:val="1"/>
      <w:numFmt w:val="lowerRoman"/>
      <w:lvlText w:val="%6."/>
      <w:lvlJc w:val="right"/>
      <w:pPr>
        <w:ind w:left="2810" w:hanging="480"/>
      </w:pPr>
    </w:lvl>
    <w:lvl w:ilvl="6" w:tplc="0409000F" w:tentative="1">
      <w:start w:val="1"/>
      <w:numFmt w:val="decimal"/>
      <w:lvlText w:val="%7."/>
      <w:lvlJc w:val="left"/>
      <w:pPr>
        <w:ind w:left="3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0" w:hanging="480"/>
      </w:pPr>
    </w:lvl>
    <w:lvl w:ilvl="8" w:tplc="0409001B" w:tentative="1">
      <w:start w:val="1"/>
      <w:numFmt w:val="lowerRoman"/>
      <w:lvlText w:val="%9."/>
      <w:lvlJc w:val="right"/>
      <w:pPr>
        <w:ind w:left="4250" w:hanging="480"/>
      </w:pPr>
    </w:lvl>
  </w:abstractNum>
  <w:num w:numId="1">
    <w:abstractNumId w:val="9"/>
  </w:num>
  <w:num w:numId="2">
    <w:abstractNumId w:val="2"/>
  </w:num>
  <w:num w:numId="3">
    <w:abstractNumId w:val="14"/>
  </w:num>
  <w:num w:numId="4">
    <w:abstractNumId w:val="7"/>
  </w:num>
  <w:num w:numId="5">
    <w:abstractNumId w:val="5"/>
  </w:num>
  <w:num w:numId="6">
    <w:abstractNumId w:val="8"/>
  </w:num>
  <w:num w:numId="7">
    <w:abstractNumId w:val="4"/>
  </w:num>
  <w:num w:numId="8">
    <w:abstractNumId w:val="13"/>
  </w:num>
  <w:num w:numId="9">
    <w:abstractNumId w:val="16"/>
  </w:num>
  <w:num w:numId="10">
    <w:abstractNumId w:val="11"/>
  </w:num>
  <w:num w:numId="11">
    <w:abstractNumId w:val="10"/>
  </w:num>
  <w:num w:numId="12">
    <w:abstractNumId w:val="0"/>
  </w:num>
  <w:num w:numId="13">
    <w:abstractNumId w:val="3"/>
  </w:num>
  <w:num w:numId="14">
    <w:abstractNumId w:val="6"/>
  </w:num>
  <w:num w:numId="15">
    <w:abstractNumId w:val="15"/>
  </w:num>
  <w:num w:numId="16">
    <w:abstractNumId w:val="1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C00"/>
    <w:rsid w:val="00057F49"/>
    <w:rsid w:val="00082D71"/>
    <w:rsid w:val="0009678A"/>
    <w:rsid w:val="000C075C"/>
    <w:rsid w:val="000C0A9A"/>
    <w:rsid w:val="000C6C14"/>
    <w:rsid w:val="000F39F0"/>
    <w:rsid w:val="000F55B0"/>
    <w:rsid w:val="00144B70"/>
    <w:rsid w:val="0014644C"/>
    <w:rsid w:val="001652BB"/>
    <w:rsid w:val="001850C5"/>
    <w:rsid w:val="001A50AA"/>
    <w:rsid w:val="001B528D"/>
    <w:rsid w:val="001D0317"/>
    <w:rsid w:val="001D2C37"/>
    <w:rsid w:val="001D4747"/>
    <w:rsid w:val="001E26E2"/>
    <w:rsid w:val="00203B05"/>
    <w:rsid w:val="00205508"/>
    <w:rsid w:val="00242F61"/>
    <w:rsid w:val="002A46B6"/>
    <w:rsid w:val="002B6047"/>
    <w:rsid w:val="002E0D5B"/>
    <w:rsid w:val="00300E13"/>
    <w:rsid w:val="00321099"/>
    <w:rsid w:val="00335EF1"/>
    <w:rsid w:val="003454D1"/>
    <w:rsid w:val="00350EEB"/>
    <w:rsid w:val="00364359"/>
    <w:rsid w:val="00364A0A"/>
    <w:rsid w:val="003B411E"/>
    <w:rsid w:val="003B4961"/>
    <w:rsid w:val="003D0764"/>
    <w:rsid w:val="003D0DB0"/>
    <w:rsid w:val="003F6A99"/>
    <w:rsid w:val="004234A5"/>
    <w:rsid w:val="00476984"/>
    <w:rsid w:val="00494502"/>
    <w:rsid w:val="004B6AA2"/>
    <w:rsid w:val="004C47C5"/>
    <w:rsid w:val="00512EE0"/>
    <w:rsid w:val="005304DB"/>
    <w:rsid w:val="005349F6"/>
    <w:rsid w:val="00542F6C"/>
    <w:rsid w:val="005778A2"/>
    <w:rsid w:val="00582B39"/>
    <w:rsid w:val="005A0C38"/>
    <w:rsid w:val="005B2BCD"/>
    <w:rsid w:val="005E18F9"/>
    <w:rsid w:val="005E7D0F"/>
    <w:rsid w:val="005F5D3F"/>
    <w:rsid w:val="005F7042"/>
    <w:rsid w:val="006054C3"/>
    <w:rsid w:val="00641B9B"/>
    <w:rsid w:val="00642E1C"/>
    <w:rsid w:val="00667AC2"/>
    <w:rsid w:val="00691CE2"/>
    <w:rsid w:val="00696C27"/>
    <w:rsid w:val="006A1B39"/>
    <w:rsid w:val="006A51FF"/>
    <w:rsid w:val="006B3D83"/>
    <w:rsid w:val="006C6BAF"/>
    <w:rsid w:val="006D223F"/>
    <w:rsid w:val="00703184"/>
    <w:rsid w:val="007276D7"/>
    <w:rsid w:val="00744D39"/>
    <w:rsid w:val="00746CBB"/>
    <w:rsid w:val="00756A5E"/>
    <w:rsid w:val="007D7494"/>
    <w:rsid w:val="0080613D"/>
    <w:rsid w:val="0082761F"/>
    <w:rsid w:val="00836D7D"/>
    <w:rsid w:val="0086306E"/>
    <w:rsid w:val="0088704F"/>
    <w:rsid w:val="00890F51"/>
    <w:rsid w:val="008B5CDA"/>
    <w:rsid w:val="008B726C"/>
    <w:rsid w:val="00913368"/>
    <w:rsid w:val="00952020"/>
    <w:rsid w:val="00954F48"/>
    <w:rsid w:val="00975D43"/>
    <w:rsid w:val="00990E84"/>
    <w:rsid w:val="009A1D6B"/>
    <w:rsid w:val="009C5C00"/>
    <w:rsid w:val="009E2884"/>
    <w:rsid w:val="009F79D3"/>
    <w:rsid w:val="00A15EB1"/>
    <w:rsid w:val="00A25F2F"/>
    <w:rsid w:val="00A46D2F"/>
    <w:rsid w:val="00A8271F"/>
    <w:rsid w:val="00A900B0"/>
    <w:rsid w:val="00A95B13"/>
    <w:rsid w:val="00AB1F70"/>
    <w:rsid w:val="00AE5E58"/>
    <w:rsid w:val="00AF2C3D"/>
    <w:rsid w:val="00B05DC3"/>
    <w:rsid w:val="00B062FB"/>
    <w:rsid w:val="00B1021F"/>
    <w:rsid w:val="00B14136"/>
    <w:rsid w:val="00B474E1"/>
    <w:rsid w:val="00B51D71"/>
    <w:rsid w:val="00B569EB"/>
    <w:rsid w:val="00B57BD2"/>
    <w:rsid w:val="00B657B0"/>
    <w:rsid w:val="00B65A8A"/>
    <w:rsid w:val="00BB2D73"/>
    <w:rsid w:val="00BF0957"/>
    <w:rsid w:val="00BF7BA9"/>
    <w:rsid w:val="00C2697E"/>
    <w:rsid w:val="00C57534"/>
    <w:rsid w:val="00C577AC"/>
    <w:rsid w:val="00C66667"/>
    <w:rsid w:val="00C94B0D"/>
    <w:rsid w:val="00CA7B18"/>
    <w:rsid w:val="00CC2615"/>
    <w:rsid w:val="00D0162D"/>
    <w:rsid w:val="00D260C1"/>
    <w:rsid w:val="00D43B41"/>
    <w:rsid w:val="00D65488"/>
    <w:rsid w:val="00D717F6"/>
    <w:rsid w:val="00D8310E"/>
    <w:rsid w:val="00D958EA"/>
    <w:rsid w:val="00D97FF2"/>
    <w:rsid w:val="00DB5B26"/>
    <w:rsid w:val="00DE6F46"/>
    <w:rsid w:val="00E20AF9"/>
    <w:rsid w:val="00E342BB"/>
    <w:rsid w:val="00E512B7"/>
    <w:rsid w:val="00EC28D8"/>
    <w:rsid w:val="00ED5550"/>
    <w:rsid w:val="00EF1A07"/>
    <w:rsid w:val="00F016CE"/>
    <w:rsid w:val="00F044C6"/>
    <w:rsid w:val="00F12CA3"/>
    <w:rsid w:val="00F22213"/>
    <w:rsid w:val="00F2723F"/>
    <w:rsid w:val="00F9774C"/>
    <w:rsid w:val="00FB2FA0"/>
    <w:rsid w:val="00FB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81FD71-FCC0-413F-9779-1A70D8BC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C0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88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15E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15EB1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15E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15EB1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342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342B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B5CD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B5CDA"/>
  </w:style>
  <w:style w:type="character" w:customStyle="1" w:styleId="ac">
    <w:name w:val="註解文字 字元"/>
    <w:basedOn w:val="a0"/>
    <w:link w:val="ab"/>
    <w:uiPriority w:val="99"/>
    <w:semiHidden/>
    <w:rsid w:val="008B5CDA"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B5CDA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8B5CDA"/>
    <w:rPr>
      <w:rFonts w:ascii="Times New Roman" w:eastAsia="新細明體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AF313-4548-4F74-B4FE-D59A3B74C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鄭旭堯</dc:creator>
  <cp:keywords/>
  <dc:description/>
  <cp:lastModifiedBy>鄭旭堯</cp:lastModifiedBy>
  <cp:revision>8</cp:revision>
  <cp:lastPrinted>2018-05-14T09:49:00Z</cp:lastPrinted>
  <dcterms:created xsi:type="dcterms:W3CDTF">2018-05-14T03:02:00Z</dcterms:created>
  <dcterms:modified xsi:type="dcterms:W3CDTF">2018-05-18T01:56:00Z</dcterms:modified>
</cp:coreProperties>
</file>