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E0" w:rsidRPr="001E1EB7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BD5B02" w:rsidRPr="001E1EB7">
        <w:rPr>
          <w:rStyle w:val="htmldw382f32"/>
          <w:rFonts w:ascii="Times New Roman" w:eastAsia="標楷體" w:hAnsi="Times New Roman" w:cs="Times New Roman"/>
          <w:sz w:val="28"/>
          <w:szCs w:val="28"/>
        </w:rPr>
        <w:t>太陽電池模組驗證設備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EB1818" w:rsidRPr="001E1EB7">
        <w:rPr>
          <w:rStyle w:val="htmldw1c645f"/>
          <w:rFonts w:ascii="Times New Roman" w:eastAsia="標楷體" w:hAnsi="Times New Roman" w:cs="Times New Roman"/>
          <w:sz w:val="28"/>
          <w:szCs w:val="28"/>
        </w:rPr>
        <w:t>31007010028980000003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EB1818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98</w:t>
      </w:r>
      <w:r w:rsidR="00576B7C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EB1818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05</w:t>
      </w:r>
      <w:r w:rsidR="00576B7C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EB1818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BD5B02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中</w:t>
      </w:r>
      <w:r w:rsidR="00BD5B02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之機械負荷測試機台及冰雹衝擊測試機台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使用年限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，徵求領用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</w:p>
    <w:p w:rsidR="004B2CE0" w:rsidRPr="001E1EB7" w:rsidRDefault="004B2CE0" w:rsidP="004B2CE0">
      <w:pPr>
        <w:spacing w:line="360" w:lineRule="auto"/>
        <w:rPr>
          <w:rFonts w:ascii="Times New Roman" w:eastAsia="標楷體" w:hAnsi="Times New Roman" w:cs="Times New Roman"/>
          <w:bCs/>
          <w:sz w:val="28"/>
          <w:szCs w:val="28"/>
        </w:rPr>
      </w:pP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公告期日：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106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9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650EDE" w:rsidRPr="001E1EB7">
        <w:rPr>
          <w:rFonts w:ascii="Times New Roman" w:eastAsia="標楷體" w:hAnsi="Times New Roman" w:cs="Times New Roman"/>
          <w:bCs/>
          <w:sz w:val="28"/>
          <w:szCs w:val="28"/>
        </w:rPr>
        <w:t>15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日起至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106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</w:t>
      </w:r>
      <w:r w:rsidR="00650EDE" w:rsidRPr="001E1EB7">
        <w:rPr>
          <w:rFonts w:ascii="Times New Roman" w:eastAsia="標楷體" w:hAnsi="Times New Roman" w:cs="Times New Roman"/>
          <w:bCs/>
          <w:sz w:val="28"/>
          <w:szCs w:val="28"/>
        </w:rPr>
        <w:t>6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</w:t>
      </w:r>
      <w:proofErr w:type="gramStart"/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止</w:t>
      </w:r>
      <w:proofErr w:type="gramEnd"/>
    </w:p>
    <w:p w:rsidR="00B45709" w:rsidRPr="001E1EB7" w:rsidRDefault="004B2CE0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1EB7">
        <w:rPr>
          <w:rFonts w:ascii="新細明體" w:eastAsia="新細明體" w:hAnsi="新細明體" w:cs="新細明體" w:hint="eastAsia"/>
          <w:bCs/>
          <w:sz w:val="28"/>
          <w:szCs w:val="28"/>
        </w:rPr>
        <w:t>※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2F7F90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B181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B181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50ED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650ED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一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2F7F90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助理工程師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許怡儒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06"/>
        <w:gridCol w:w="5256"/>
      </w:tblGrid>
      <w:tr w:rsidR="00650EDE" w:rsidRPr="001E1EB7" w:rsidTr="00650EDE">
        <w:tc>
          <w:tcPr>
            <w:tcW w:w="4706" w:type="dxa"/>
            <w:vAlign w:val="center"/>
          </w:tcPr>
          <w:p w:rsidR="00650EDE" w:rsidRPr="001E1EB7" w:rsidRDefault="00650EDE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1EB7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 wp14:anchorId="0D120E30" wp14:editId="08B71212">
                  <wp:extent cx="1619655" cy="2203050"/>
                  <wp:effectExtent l="0" t="0" r="0" b="6985"/>
                  <wp:docPr id="1" name="圖片 1" descr="I:\01_INER\報廢\P_20170908_093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01_INER\報廢\P_20170908_0939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482"/>
                          <a:stretch/>
                        </pic:blipFill>
                        <pic:spPr bwMode="auto">
                          <a:xfrm>
                            <a:off x="0" y="0"/>
                            <a:ext cx="1620149" cy="220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:rsidR="00650EDE" w:rsidRPr="001E1EB7" w:rsidRDefault="00650EDE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1EB7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 wp14:anchorId="723CECB7" wp14:editId="265220D1">
                  <wp:extent cx="3199706" cy="1800000"/>
                  <wp:effectExtent l="0" t="0" r="1270" b="0"/>
                  <wp:docPr id="2" name="圖片 2" descr="I:\01_INER\報廢\P_20170913_150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01_INER\報廢\P_20170913_150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70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EDE" w:rsidRPr="001E1EB7" w:rsidTr="00650EDE">
        <w:tc>
          <w:tcPr>
            <w:tcW w:w="4706" w:type="dxa"/>
            <w:vAlign w:val="center"/>
          </w:tcPr>
          <w:p w:rsidR="00650EDE" w:rsidRPr="001E1EB7" w:rsidRDefault="00650EDE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1EB7">
              <w:rPr>
                <w:rStyle w:val="htmldw1c6435"/>
                <w:rFonts w:ascii="Times New Roman" w:eastAsia="標楷體" w:hAnsi="Times New Roman" w:cs="Times New Roman"/>
                <w:sz w:val="28"/>
                <w:szCs w:val="28"/>
              </w:rPr>
              <w:t>機械負荷測試機台</w:t>
            </w:r>
          </w:p>
        </w:tc>
        <w:tc>
          <w:tcPr>
            <w:tcW w:w="5256" w:type="dxa"/>
            <w:vAlign w:val="center"/>
          </w:tcPr>
          <w:p w:rsidR="00650EDE" w:rsidRPr="001E1EB7" w:rsidRDefault="00650EDE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1EB7">
              <w:rPr>
                <w:rStyle w:val="htmldw1c6435"/>
                <w:rFonts w:ascii="Times New Roman" w:eastAsia="標楷體" w:hAnsi="Times New Roman" w:cs="Times New Roman"/>
                <w:sz w:val="28"/>
                <w:szCs w:val="28"/>
              </w:rPr>
              <w:t>冰雹衝擊測試機台</w:t>
            </w:r>
          </w:p>
        </w:tc>
      </w:tr>
    </w:tbl>
    <w:p w:rsidR="001E1EB7" w:rsidRPr="001E1EB7" w:rsidRDefault="001E1EB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0B57" w:rsidRPr="001E1EB7" w:rsidRDefault="00650EDE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機械負荷測試機台其壓力分布不均</w:t>
      </w:r>
      <w:r w:rsidR="001E1EB7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誤差偏差過大及部分壓力感測元件、管路、控制器等已損壞，</w:t>
      </w:r>
      <w:r w:rsidR="001E1EB7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已失去原有之性能</w:t>
      </w:r>
      <w:r w:rsidR="001E1EB7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；冰雹衝擊測試機台，速度感測器、控制器、線路等已損壞，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已失去原有之</w:t>
      </w:r>
      <w:r w:rsidR="001E1EB7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性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能，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故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擬徵求領用。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4B65D5" w:rsidRPr="001E1EB7" w:rsidRDefault="004B65D5" w:rsidP="004B2CE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B65D5" w:rsidRPr="001E1EB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2F" w:rsidRDefault="00B45A2F" w:rsidP="00920B57">
      <w:r>
        <w:separator/>
      </w:r>
    </w:p>
  </w:endnote>
  <w:endnote w:type="continuationSeparator" w:id="0">
    <w:p w:rsidR="00B45A2F" w:rsidRDefault="00B45A2F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2F" w:rsidRDefault="00B45A2F" w:rsidP="00920B57">
      <w:r>
        <w:separator/>
      </w:r>
    </w:p>
  </w:footnote>
  <w:footnote w:type="continuationSeparator" w:id="0">
    <w:p w:rsidR="00B45A2F" w:rsidRDefault="00B45A2F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771E8"/>
    <w:rsid w:val="000F37E4"/>
    <w:rsid w:val="001E1EB7"/>
    <w:rsid w:val="002700F4"/>
    <w:rsid w:val="002F7F90"/>
    <w:rsid w:val="004B2CE0"/>
    <w:rsid w:val="004B65D5"/>
    <w:rsid w:val="00545D54"/>
    <w:rsid w:val="00554591"/>
    <w:rsid w:val="00576B7C"/>
    <w:rsid w:val="005B1424"/>
    <w:rsid w:val="00650EDE"/>
    <w:rsid w:val="0067038B"/>
    <w:rsid w:val="0071687F"/>
    <w:rsid w:val="00731892"/>
    <w:rsid w:val="00840A3E"/>
    <w:rsid w:val="008D4C6F"/>
    <w:rsid w:val="008E571B"/>
    <w:rsid w:val="008F2315"/>
    <w:rsid w:val="00920B57"/>
    <w:rsid w:val="00A94798"/>
    <w:rsid w:val="00B45709"/>
    <w:rsid w:val="00B45A2F"/>
    <w:rsid w:val="00BC479A"/>
    <w:rsid w:val="00BD5B02"/>
    <w:rsid w:val="00C51AFF"/>
    <w:rsid w:val="00CA4DA1"/>
    <w:rsid w:val="00EB1818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2017-09-14T03:07:00Z</dcterms:created>
  <dcterms:modified xsi:type="dcterms:W3CDTF">2017-09-14T03:07:00Z</dcterms:modified>
</cp:coreProperties>
</file>