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09" w:rsidRDefault="00F10A09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核能研究所行政業務座談案例宣導-主計室</w:t>
      </w:r>
      <w:bookmarkStart w:id="0" w:name="_GoBack"/>
      <w:bookmarkEnd w:id="0"/>
    </w:p>
    <w:p w:rsidR="00780710" w:rsidRPr="00E40503" w:rsidRDefault="00780710">
      <w:pPr>
        <w:rPr>
          <w:rFonts w:ascii="標楷體" w:eastAsia="標楷體" w:hAnsi="標楷體"/>
          <w:b/>
          <w:sz w:val="32"/>
          <w:szCs w:val="32"/>
        </w:rPr>
      </w:pPr>
      <w:r w:rsidRPr="00DD61D3">
        <w:rPr>
          <w:rFonts w:ascii="標楷體" w:eastAsia="標楷體" w:hAnsi="標楷體" w:hint="eastAsia"/>
          <w:b/>
          <w:sz w:val="32"/>
          <w:szCs w:val="32"/>
        </w:rPr>
        <w:t>案例</w:t>
      </w:r>
      <w:r w:rsidR="006D5421">
        <w:rPr>
          <w:rFonts w:ascii="標楷體" w:eastAsia="標楷體" w:hAnsi="標楷體" w:hint="eastAsia"/>
          <w:b/>
          <w:sz w:val="32"/>
          <w:szCs w:val="32"/>
        </w:rPr>
        <w:t>1</w:t>
      </w:r>
      <w:r w:rsidR="00CC6815" w:rsidRPr="00DD61D3">
        <w:rPr>
          <w:rFonts w:ascii="標楷體" w:eastAsia="標楷體" w:hAnsi="標楷體" w:hint="eastAsia"/>
          <w:b/>
          <w:sz w:val="32"/>
          <w:szCs w:val="32"/>
        </w:rPr>
        <w:t>：</w:t>
      </w:r>
      <w:r w:rsidR="00E40503">
        <w:rPr>
          <w:rFonts w:ascii="標楷體" w:eastAsia="標楷體" w:hAnsi="標楷體" w:hint="eastAsia"/>
          <w:b/>
          <w:sz w:val="32"/>
          <w:szCs w:val="32"/>
        </w:rPr>
        <w:t>未</w:t>
      </w:r>
      <w:proofErr w:type="gramStart"/>
      <w:r w:rsidR="00E40503">
        <w:rPr>
          <w:rFonts w:ascii="標楷體" w:eastAsia="標楷體" w:hAnsi="標楷體" w:hint="eastAsia"/>
          <w:b/>
          <w:sz w:val="32"/>
          <w:szCs w:val="32"/>
        </w:rPr>
        <w:t>併</w:t>
      </w:r>
      <w:proofErr w:type="gramEnd"/>
      <w:r w:rsidR="00E40503">
        <w:rPr>
          <w:rFonts w:ascii="標楷體" w:eastAsia="標楷體" w:hAnsi="標楷體" w:hint="eastAsia"/>
          <w:b/>
          <w:sz w:val="32"/>
          <w:szCs w:val="32"/>
        </w:rPr>
        <w:t>案，</w:t>
      </w:r>
      <w:r w:rsidR="00D342B9" w:rsidRPr="00D342B9">
        <w:rPr>
          <w:rFonts w:ascii="標楷體" w:eastAsia="標楷體" w:hAnsi="標楷體" w:hint="eastAsia"/>
          <w:b/>
          <w:sz w:val="32"/>
          <w:szCs w:val="32"/>
        </w:rPr>
        <w:t>購案申請前未妥善評估</w:t>
      </w:r>
    </w:p>
    <w:p w:rsidR="00240294" w:rsidRPr="0014106A" w:rsidRDefault="00C42E3D" w:rsidP="00DD61D3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42E3D">
        <w:rPr>
          <w:rFonts w:ascii="標楷體" w:eastAsia="標楷體" w:hAnsi="標楷體" w:hint="eastAsia"/>
          <w:b/>
          <w:sz w:val="28"/>
          <w:szCs w:val="28"/>
        </w:rPr>
        <w:t>肇因</w:t>
      </w:r>
      <w:r w:rsidR="00240294" w:rsidRPr="0014106A">
        <w:rPr>
          <w:rFonts w:ascii="標楷體" w:eastAsia="標楷體" w:hAnsi="標楷體" w:hint="eastAsia"/>
          <w:b/>
          <w:sz w:val="28"/>
          <w:szCs w:val="28"/>
        </w:rPr>
        <w:t>分析：</w:t>
      </w:r>
    </w:p>
    <w:p w:rsidR="00F64F31" w:rsidRPr="0037396F" w:rsidRDefault="006422C6" w:rsidP="0037396F">
      <w:pPr>
        <w:pStyle w:val="a3"/>
        <w:numPr>
          <w:ilvl w:val="1"/>
          <w:numId w:val="11"/>
        </w:num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37396F">
        <w:rPr>
          <w:rFonts w:ascii="標楷體" w:eastAsia="標楷體" w:hAnsi="標楷體" w:hint="eastAsia"/>
          <w:b/>
          <w:sz w:val="28"/>
          <w:szCs w:val="28"/>
        </w:rPr>
        <w:t>未</w:t>
      </w:r>
      <w:proofErr w:type="gramStart"/>
      <w:r w:rsidRPr="0037396F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37396F">
        <w:rPr>
          <w:rFonts w:ascii="標楷體" w:eastAsia="標楷體" w:hAnsi="標楷體" w:hint="eastAsia"/>
          <w:b/>
          <w:sz w:val="28"/>
          <w:szCs w:val="28"/>
        </w:rPr>
        <w:t>案</w:t>
      </w:r>
      <w:r w:rsidRPr="0037396F">
        <w:rPr>
          <w:rFonts w:ascii="標楷體" w:eastAsia="標楷體" w:hAnsi="標楷體" w:hint="eastAsia"/>
          <w:sz w:val="28"/>
          <w:szCs w:val="28"/>
        </w:rPr>
        <w:t>：</w:t>
      </w:r>
      <w:r w:rsidR="00CD5A93" w:rsidRPr="0037396F">
        <w:rPr>
          <w:rFonts w:ascii="標楷體" w:eastAsia="標楷體" w:hAnsi="標楷體" w:hint="eastAsia"/>
          <w:sz w:val="28"/>
          <w:szCs w:val="28"/>
        </w:rPr>
        <w:t>同一</w:t>
      </w:r>
      <w:r w:rsidR="0037396F">
        <w:rPr>
          <w:rFonts w:ascii="標楷體" w:eastAsia="標楷體" w:hAnsi="標楷體" w:hint="eastAsia"/>
          <w:sz w:val="28"/>
          <w:szCs w:val="28"/>
        </w:rPr>
        <w:t>單位</w:t>
      </w:r>
      <w:r w:rsidR="0037396F" w:rsidRPr="0037396F">
        <w:rPr>
          <w:rFonts w:ascii="標楷體" w:eastAsia="標楷體" w:hAnsi="標楷體" w:hint="eastAsia"/>
          <w:sz w:val="28"/>
          <w:szCs w:val="28"/>
        </w:rPr>
        <w:t>分別</w:t>
      </w:r>
      <w:proofErr w:type="gramStart"/>
      <w:r w:rsidR="0037396F" w:rsidRPr="0037396F">
        <w:rPr>
          <w:rFonts w:ascii="標楷體" w:eastAsia="標楷體" w:hAnsi="標楷體" w:hint="eastAsia"/>
          <w:sz w:val="28"/>
          <w:szCs w:val="28"/>
        </w:rPr>
        <w:t>申請氣冷往復</w:t>
      </w:r>
      <w:proofErr w:type="gramEnd"/>
      <w:r w:rsidR="0037396F" w:rsidRPr="0037396F">
        <w:rPr>
          <w:rFonts w:ascii="標楷體" w:eastAsia="標楷體" w:hAnsi="標楷體" w:hint="eastAsia"/>
          <w:sz w:val="28"/>
          <w:szCs w:val="28"/>
        </w:rPr>
        <w:t>全自動空壓機89,600元及</w:t>
      </w:r>
      <w:proofErr w:type="gramStart"/>
      <w:r w:rsidR="0037396F" w:rsidRPr="0037396F">
        <w:rPr>
          <w:rFonts w:ascii="標楷體" w:eastAsia="標楷體" w:hAnsi="標楷體" w:hint="eastAsia"/>
          <w:sz w:val="28"/>
          <w:szCs w:val="28"/>
        </w:rPr>
        <w:t>製冰機</w:t>
      </w:r>
      <w:proofErr w:type="gramEnd"/>
      <w:r w:rsidR="0037396F" w:rsidRPr="0037396F">
        <w:rPr>
          <w:rFonts w:ascii="標楷體" w:eastAsia="標楷體" w:hAnsi="標楷體" w:hint="eastAsia"/>
          <w:sz w:val="28"/>
          <w:szCs w:val="28"/>
        </w:rPr>
        <w:t>79,500元，</w:t>
      </w:r>
      <w:proofErr w:type="gramStart"/>
      <w:r w:rsidR="0037396F" w:rsidRPr="0037396F">
        <w:rPr>
          <w:rFonts w:ascii="標楷體" w:eastAsia="標楷體" w:hAnsi="標楷體" w:hint="eastAsia"/>
          <w:sz w:val="28"/>
          <w:szCs w:val="28"/>
        </w:rPr>
        <w:t>均為同樣</w:t>
      </w:r>
      <w:proofErr w:type="gramEnd"/>
      <w:r w:rsidR="0037396F" w:rsidRPr="0037396F">
        <w:rPr>
          <w:rFonts w:ascii="標楷體" w:eastAsia="標楷體" w:hAnsi="標楷體" w:hint="eastAsia"/>
          <w:sz w:val="28"/>
          <w:szCs w:val="28"/>
        </w:rPr>
        <w:t>廠商報價(</w:t>
      </w:r>
      <w:proofErr w:type="gramStart"/>
      <w:r w:rsidR="0037396F" w:rsidRPr="0037396F">
        <w:rPr>
          <w:rFonts w:ascii="標楷體" w:eastAsia="標楷體" w:hAnsi="標楷體" w:hint="eastAsia"/>
          <w:sz w:val="28"/>
          <w:szCs w:val="28"/>
        </w:rPr>
        <w:t>羊基</w:t>
      </w:r>
      <w:r w:rsidR="0037396F">
        <w:rPr>
          <w:rFonts w:ascii="標楷體" w:eastAsia="標楷體" w:hAnsi="標楷體" w:hint="eastAsia"/>
          <w:sz w:val="28"/>
          <w:szCs w:val="28"/>
        </w:rPr>
        <w:t>公司</w:t>
      </w:r>
      <w:proofErr w:type="gramEnd"/>
      <w:r w:rsidR="0037396F" w:rsidRPr="0037396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37396F" w:rsidRPr="0037396F">
        <w:rPr>
          <w:rFonts w:ascii="標楷體" w:eastAsia="標楷體" w:hAnsi="標楷體" w:hint="eastAsia"/>
          <w:sz w:val="28"/>
          <w:szCs w:val="28"/>
        </w:rPr>
        <w:t>曉正</w:t>
      </w:r>
      <w:r w:rsidR="0037396F">
        <w:rPr>
          <w:rFonts w:ascii="標楷體" w:eastAsia="標楷體" w:hAnsi="標楷體" w:hint="eastAsia"/>
          <w:sz w:val="28"/>
          <w:szCs w:val="28"/>
        </w:rPr>
        <w:t>公司</w:t>
      </w:r>
      <w:proofErr w:type="gramEnd"/>
      <w:r w:rsidR="0037396F" w:rsidRPr="0037396F">
        <w:rPr>
          <w:rFonts w:ascii="標楷體" w:eastAsia="標楷體" w:hAnsi="標楷體" w:hint="eastAsia"/>
          <w:sz w:val="28"/>
          <w:szCs w:val="28"/>
        </w:rPr>
        <w:t>)</w:t>
      </w:r>
      <w:r w:rsidR="0037396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37396F">
        <w:rPr>
          <w:rFonts w:ascii="標楷體" w:eastAsia="標楷體" w:hAnsi="標楷體" w:hint="eastAsia"/>
          <w:sz w:val="28"/>
          <w:szCs w:val="28"/>
        </w:rPr>
        <w:t>均有在</w:t>
      </w:r>
      <w:proofErr w:type="gramEnd"/>
      <w:r w:rsidR="0037396F">
        <w:rPr>
          <w:rFonts w:ascii="標楷體" w:eastAsia="標楷體" w:hAnsi="標楷體" w:hint="eastAsia"/>
          <w:sz w:val="28"/>
          <w:szCs w:val="28"/>
        </w:rPr>
        <w:t>本所網頁公告，均註明無相關購案可</w:t>
      </w:r>
      <w:proofErr w:type="gramStart"/>
      <w:r w:rsidR="0037396F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37396F">
        <w:rPr>
          <w:rFonts w:ascii="標楷體" w:eastAsia="標楷體" w:hAnsi="標楷體" w:hint="eastAsia"/>
          <w:sz w:val="28"/>
          <w:szCs w:val="28"/>
        </w:rPr>
        <w:t>案</w:t>
      </w:r>
      <w:r w:rsidR="0037396F" w:rsidRPr="0037396F">
        <w:rPr>
          <w:rFonts w:ascii="標楷體" w:eastAsia="標楷體" w:hAnsi="標楷體" w:hint="eastAsia"/>
          <w:sz w:val="28"/>
          <w:szCs w:val="28"/>
        </w:rPr>
        <w:t>，2案小額購案同一天(106.5.31)</w:t>
      </w:r>
      <w:r w:rsidR="0037396F">
        <w:rPr>
          <w:rFonts w:ascii="標楷體" w:eastAsia="標楷體" w:hAnsi="標楷體" w:hint="eastAsia"/>
          <w:sz w:val="28"/>
          <w:szCs w:val="28"/>
        </w:rPr>
        <w:t>同時</w:t>
      </w:r>
      <w:r w:rsidR="0037396F" w:rsidRPr="0037396F">
        <w:rPr>
          <w:rFonts w:ascii="標楷體" w:eastAsia="標楷體" w:hAnsi="標楷體" w:hint="eastAsia"/>
          <w:sz w:val="28"/>
          <w:szCs w:val="28"/>
        </w:rPr>
        <w:t>會辦至主計室，</w:t>
      </w:r>
      <w:r w:rsidR="0037396F">
        <w:rPr>
          <w:rFonts w:ascii="標楷體" w:eastAsia="標楷體" w:hAnsi="標楷體" w:hint="eastAsia"/>
          <w:sz w:val="28"/>
          <w:szCs w:val="28"/>
        </w:rPr>
        <w:t>主計室退回請將此兩案</w:t>
      </w:r>
      <w:proofErr w:type="gramStart"/>
      <w:r w:rsidR="0037396F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37396F">
        <w:rPr>
          <w:rFonts w:ascii="標楷體" w:eastAsia="標楷體" w:hAnsi="標楷體" w:hint="eastAsia"/>
          <w:sz w:val="28"/>
          <w:szCs w:val="28"/>
        </w:rPr>
        <w:t>案辦理。</w:t>
      </w:r>
    </w:p>
    <w:p w:rsidR="00F64F31" w:rsidRPr="006422C6" w:rsidRDefault="0037396F" w:rsidP="006422C6">
      <w:pPr>
        <w:pStyle w:val="a3"/>
        <w:numPr>
          <w:ilvl w:val="1"/>
          <w:numId w:val="1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7396F">
        <w:rPr>
          <w:rFonts w:ascii="標楷體" w:eastAsia="標楷體" w:hAnsi="標楷體" w:hint="eastAsia"/>
          <w:b/>
          <w:sz w:val="28"/>
          <w:szCs w:val="28"/>
        </w:rPr>
        <w:t>1案註銷，1案以小額購案辦理</w:t>
      </w:r>
      <w:r w:rsidR="006422C6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該單位經檢討後，因另有更緊急之案件須辦理，故將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製冰機案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註銷，預算移至他案，</w:t>
      </w:r>
      <w:proofErr w:type="gramStart"/>
      <w:r w:rsidRPr="0037396F">
        <w:rPr>
          <w:rFonts w:ascii="標楷體" w:eastAsia="標楷體" w:hAnsi="標楷體" w:hint="eastAsia"/>
          <w:sz w:val="28"/>
          <w:szCs w:val="28"/>
        </w:rPr>
        <w:t>氣冷往復</w:t>
      </w:r>
      <w:proofErr w:type="gramEnd"/>
      <w:r w:rsidRPr="0037396F">
        <w:rPr>
          <w:rFonts w:ascii="標楷體" w:eastAsia="標楷體" w:hAnsi="標楷體" w:hint="eastAsia"/>
          <w:sz w:val="28"/>
          <w:szCs w:val="28"/>
        </w:rPr>
        <w:t>全自動空壓機</w:t>
      </w:r>
      <w:r>
        <w:rPr>
          <w:rFonts w:ascii="標楷體" w:eastAsia="標楷體" w:hAnsi="標楷體" w:hint="eastAsia"/>
          <w:sz w:val="28"/>
          <w:szCs w:val="28"/>
        </w:rPr>
        <w:t>以小額購案辦理</w:t>
      </w:r>
      <w:r w:rsidR="00CD5A93" w:rsidRPr="006422C6">
        <w:rPr>
          <w:rFonts w:ascii="標楷體" w:eastAsia="標楷體" w:hAnsi="標楷體" w:hint="eastAsia"/>
          <w:sz w:val="28"/>
          <w:szCs w:val="28"/>
        </w:rPr>
        <w:t>。</w:t>
      </w:r>
    </w:p>
    <w:p w:rsidR="006422C6" w:rsidRPr="0037396F" w:rsidRDefault="0037396F" w:rsidP="0037396F">
      <w:pPr>
        <w:pStyle w:val="a3"/>
        <w:numPr>
          <w:ilvl w:val="1"/>
          <w:numId w:val="1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D342B9">
        <w:rPr>
          <w:rFonts w:ascii="標楷體" w:eastAsia="標楷體" w:hAnsi="標楷體" w:hint="eastAsia"/>
          <w:b/>
          <w:sz w:val="28"/>
          <w:szCs w:val="28"/>
        </w:rPr>
        <w:t>購案申請前未妥善評估</w:t>
      </w:r>
      <w:r w:rsidR="006422C6">
        <w:rPr>
          <w:rFonts w:ascii="標楷體" w:eastAsia="標楷體" w:hAnsi="標楷體" w:hint="eastAsia"/>
          <w:sz w:val="28"/>
          <w:szCs w:val="28"/>
        </w:rPr>
        <w:t>：</w:t>
      </w:r>
      <w:r w:rsidR="00D342B9">
        <w:rPr>
          <w:rFonts w:ascii="標楷體" w:eastAsia="標楷體" w:hAnsi="標楷體" w:hint="eastAsia"/>
          <w:sz w:val="28"/>
          <w:szCs w:val="28"/>
        </w:rPr>
        <w:t>因主計室退請</w:t>
      </w:r>
      <w:proofErr w:type="gramStart"/>
      <w:r w:rsidR="00D342B9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D342B9">
        <w:rPr>
          <w:rFonts w:ascii="標楷體" w:eastAsia="標楷體" w:hAnsi="標楷體" w:hint="eastAsia"/>
          <w:sz w:val="28"/>
          <w:szCs w:val="28"/>
        </w:rPr>
        <w:t>案辦理，申請單位因此重新評估採購之必要性及急迫性而辦理註銷1案，顯示事前未妥善評估，易有規避集中</w:t>
      </w:r>
      <w:proofErr w:type="gramStart"/>
      <w:r w:rsidR="00D342B9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D342B9">
        <w:rPr>
          <w:rFonts w:ascii="標楷體" w:eastAsia="標楷體" w:hAnsi="標楷體" w:hint="eastAsia"/>
          <w:sz w:val="28"/>
          <w:szCs w:val="28"/>
        </w:rPr>
        <w:t>案採購之</w:t>
      </w:r>
      <w:r w:rsidR="004D1908">
        <w:rPr>
          <w:rFonts w:ascii="標楷體" w:eastAsia="標楷體" w:hAnsi="標楷體" w:hint="eastAsia"/>
          <w:sz w:val="28"/>
          <w:szCs w:val="28"/>
        </w:rPr>
        <w:t>嫌</w:t>
      </w:r>
      <w:r w:rsidR="001C5DFD">
        <w:rPr>
          <w:rFonts w:ascii="標楷體" w:eastAsia="標楷體" w:hAnsi="標楷體" w:hint="eastAsia"/>
          <w:sz w:val="28"/>
          <w:szCs w:val="28"/>
        </w:rPr>
        <w:t>。</w:t>
      </w:r>
    </w:p>
    <w:p w:rsidR="00240294" w:rsidRPr="00DD61D3" w:rsidRDefault="00240294" w:rsidP="00DD61D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40294" w:rsidRPr="0014106A" w:rsidRDefault="00240294" w:rsidP="00DD61D3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改正行動</w:t>
      </w:r>
    </w:p>
    <w:p w:rsidR="00265674" w:rsidRDefault="00F96D70" w:rsidP="00DD61D3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96D70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F96D70">
        <w:rPr>
          <w:rFonts w:ascii="標楷體" w:eastAsia="標楷體" w:hAnsi="標楷體" w:hint="eastAsia"/>
          <w:b/>
          <w:sz w:val="28"/>
          <w:szCs w:val="28"/>
        </w:rPr>
        <w:t>案辦理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D1908">
        <w:rPr>
          <w:rFonts w:ascii="標楷體" w:eastAsia="標楷體" w:hAnsi="標楷體" w:hint="eastAsia"/>
          <w:sz w:val="28"/>
          <w:szCs w:val="28"/>
        </w:rPr>
        <w:t>同性質或同廠商之</w:t>
      </w:r>
      <w:r w:rsidR="00E40503">
        <w:rPr>
          <w:rFonts w:ascii="標楷體" w:eastAsia="標楷體" w:hAnsi="標楷體" w:hint="eastAsia"/>
          <w:sz w:val="28"/>
          <w:szCs w:val="28"/>
        </w:rPr>
        <w:t>案件請</w:t>
      </w:r>
      <w:r w:rsidR="004D1908">
        <w:rPr>
          <w:rFonts w:ascii="標楷體" w:eastAsia="標楷體" w:hAnsi="標楷體" w:hint="eastAsia"/>
          <w:sz w:val="28"/>
          <w:szCs w:val="28"/>
        </w:rPr>
        <w:t>確實</w:t>
      </w:r>
      <w:proofErr w:type="gramStart"/>
      <w:r w:rsidR="00E40503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E40503">
        <w:rPr>
          <w:rFonts w:ascii="標楷體" w:eastAsia="標楷體" w:hAnsi="標楷體" w:hint="eastAsia"/>
          <w:sz w:val="28"/>
          <w:szCs w:val="28"/>
        </w:rPr>
        <w:t>案辦理</w:t>
      </w:r>
      <w:r w:rsidR="00265674" w:rsidRPr="00DD61D3">
        <w:rPr>
          <w:rFonts w:ascii="標楷體" w:eastAsia="標楷體" w:hAnsi="標楷體" w:hint="eastAsia"/>
          <w:sz w:val="28"/>
          <w:szCs w:val="28"/>
        </w:rPr>
        <w:t>。</w:t>
      </w:r>
    </w:p>
    <w:p w:rsidR="004D1908" w:rsidRDefault="004D1908" w:rsidP="00DD61D3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D1908">
        <w:rPr>
          <w:rFonts w:ascii="標楷體" w:eastAsia="標楷體" w:hAnsi="標楷體" w:hint="eastAsia"/>
          <w:b/>
          <w:sz w:val="28"/>
          <w:szCs w:val="28"/>
        </w:rPr>
        <w:t>網頁公告</w:t>
      </w:r>
      <w:r w:rsidRPr="004D190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除公告採購名稱</w:t>
      </w:r>
      <w:r w:rsidR="009E35FA">
        <w:rPr>
          <w:rFonts w:ascii="標楷體" w:eastAsia="標楷體" w:hAnsi="標楷體" w:hint="eastAsia"/>
          <w:sz w:val="28"/>
          <w:szCs w:val="28"/>
        </w:rPr>
        <w:t>外</w:t>
      </w:r>
      <w:r>
        <w:rPr>
          <w:rFonts w:ascii="標楷體" w:eastAsia="標楷體" w:hAnsi="標楷體" w:hint="eastAsia"/>
          <w:sz w:val="28"/>
          <w:szCs w:val="28"/>
        </w:rPr>
        <w:t>，建議將報價廠商一併公告</w:t>
      </w:r>
      <w:r w:rsidR="009E35FA">
        <w:rPr>
          <w:rFonts w:ascii="標楷體" w:eastAsia="標楷體" w:hAnsi="標楷體" w:hint="eastAsia"/>
          <w:sz w:val="28"/>
          <w:szCs w:val="28"/>
        </w:rPr>
        <w:t>，如屬同廠商可供應之品項應併案集中採購，並請勿流於形式公告，而實質未併案。</w:t>
      </w:r>
    </w:p>
    <w:p w:rsidR="006422C6" w:rsidRPr="006422C6" w:rsidRDefault="009E35FA" w:rsidP="00DD61D3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342B9">
        <w:rPr>
          <w:rFonts w:ascii="標楷體" w:eastAsia="標楷體" w:hAnsi="標楷體" w:hint="eastAsia"/>
          <w:b/>
          <w:sz w:val="28"/>
          <w:szCs w:val="28"/>
        </w:rPr>
        <w:t>購案申請前</w:t>
      </w:r>
      <w:r>
        <w:rPr>
          <w:rFonts w:ascii="標楷體" w:eastAsia="標楷體" w:hAnsi="標楷體" w:hint="eastAsia"/>
          <w:b/>
          <w:sz w:val="28"/>
          <w:szCs w:val="28"/>
        </w:rPr>
        <w:t>應</w:t>
      </w:r>
      <w:r w:rsidRPr="00D342B9">
        <w:rPr>
          <w:rFonts w:ascii="標楷體" w:eastAsia="標楷體" w:hAnsi="標楷體" w:hint="eastAsia"/>
          <w:b/>
          <w:sz w:val="28"/>
          <w:szCs w:val="28"/>
        </w:rPr>
        <w:t>妥善評估</w:t>
      </w:r>
      <w:r>
        <w:rPr>
          <w:rFonts w:ascii="標楷體" w:eastAsia="標楷體" w:hAnsi="標楷體" w:hint="eastAsia"/>
          <w:b/>
          <w:sz w:val="28"/>
          <w:szCs w:val="28"/>
        </w:rPr>
        <w:t>，如無特殊理由不宜</w:t>
      </w:r>
      <w:r w:rsidR="003C61BE">
        <w:rPr>
          <w:rFonts w:ascii="標楷體" w:eastAsia="標楷體" w:hAnsi="標楷體" w:hint="eastAsia"/>
          <w:b/>
          <w:sz w:val="28"/>
          <w:szCs w:val="28"/>
        </w:rPr>
        <w:t>隨意</w:t>
      </w:r>
      <w:r>
        <w:rPr>
          <w:rFonts w:ascii="標楷體" w:eastAsia="標楷體" w:hAnsi="標楷體" w:hint="eastAsia"/>
          <w:b/>
          <w:sz w:val="28"/>
          <w:szCs w:val="28"/>
        </w:rPr>
        <w:t>註銷</w:t>
      </w:r>
      <w:r w:rsidR="006422C6" w:rsidRPr="006422C6">
        <w:rPr>
          <w:rFonts w:ascii="標楷體" w:eastAsia="標楷體" w:hAnsi="標楷體" w:hint="eastAsia"/>
          <w:sz w:val="28"/>
          <w:szCs w:val="28"/>
        </w:rPr>
        <w:t>。</w:t>
      </w:r>
    </w:p>
    <w:p w:rsidR="00240294" w:rsidRPr="00DD61D3" w:rsidRDefault="00240294" w:rsidP="00DD61D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40294" w:rsidRPr="0014106A" w:rsidRDefault="00240294" w:rsidP="00DD61D3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預防</w:t>
      </w:r>
      <w:r w:rsidR="00C42E3D" w:rsidRPr="0014106A">
        <w:rPr>
          <w:rFonts w:ascii="標楷體" w:eastAsia="標楷體" w:hAnsi="標楷體" w:hint="eastAsia"/>
          <w:b/>
          <w:sz w:val="28"/>
          <w:szCs w:val="28"/>
        </w:rPr>
        <w:t>行動</w:t>
      </w:r>
    </w:p>
    <w:p w:rsidR="006D5421" w:rsidRPr="00E40503" w:rsidRDefault="00F96D70" w:rsidP="003C61BE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F96D70">
        <w:rPr>
          <w:rFonts w:ascii="標楷體" w:eastAsia="標楷體" w:hAnsi="標楷體" w:hint="eastAsia"/>
          <w:b/>
          <w:sz w:val="28"/>
          <w:szCs w:val="28"/>
        </w:rPr>
        <w:t>加強</w:t>
      </w:r>
      <w:proofErr w:type="gramStart"/>
      <w:r w:rsidRPr="00F96D70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F96D70">
        <w:rPr>
          <w:rFonts w:ascii="標楷體" w:eastAsia="標楷體" w:hAnsi="標楷體" w:hint="eastAsia"/>
          <w:b/>
          <w:sz w:val="28"/>
          <w:szCs w:val="28"/>
        </w:rPr>
        <w:t>案宣導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06856">
        <w:rPr>
          <w:rFonts w:ascii="標楷體" w:eastAsia="標楷體" w:hAnsi="標楷體" w:hint="eastAsia"/>
          <w:sz w:val="28"/>
          <w:szCs w:val="28"/>
        </w:rPr>
        <w:t>建請各單位加強宣導，</w:t>
      </w:r>
      <w:r w:rsidR="00D06856">
        <w:rPr>
          <w:rFonts w:ascii="標楷體" w:eastAsia="標楷體" w:hAnsi="標楷體"/>
        </w:rPr>
        <w:t xml:space="preserve"> </w:t>
      </w:r>
      <w:r w:rsidR="00D06856" w:rsidRPr="0014106A">
        <w:rPr>
          <w:rFonts w:ascii="標楷體" w:eastAsia="標楷體" w:hAnsi="標楷體" w:hint="eastAsia"/>
          <w:sz w:val="28"/>
          <w:szCs w:val="28"/>
        </w:rPr>
        <w:t>案件送出前請先檢查是否</w:t>
      </w:r>
      <w:r w:rsidR="00D06856">
        <w:rPr>
          <w:rFonts w:ascii="標楷體" w:eastAsia="標楷體" w:hAnsi="標楷體" w:hint="eastAsia"/>
          <w:sz w:val="28"/>
          <w:szCs w:val="28"/>
        </w:rPr>
        <w:t>有同性質或</w:t>
      </w:r>
      <w:r w:rsidR="00D06856" w:rsidRPr="0014106A">
        <w:rPr>
          <w:rFonts w:ascii="標楷體" w:eastAsia="標楷體" w:hAnsi="標楷體" w:hint="eastAsia"/>
          <w:sz w:val="28"/>
          <w:szCs w:val="28"/>
        </w:rPr>
        <w:t>同廠商，請先</w:t>
      </w:r>
      <w:proofErr w:type="gramStart"/>
      <w:r w:rsidR="00D06856" w:rsidRPr="0014106A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D06856" w:rsidRPr="0014106A">
        <w:rPr>
          <w:rFonts w:ascii="標楷體" w:eastAsia="標楷體" w:hAnsi="標楷體" w:hint="eastAsia"/>
          <w:sz w:val="28"/>
          <w:szCs w:val="28"/>
        </w:rPr>
        <w:t>案再送出</w:t>
      </w:r>
      <w:r w:rsidR="00D06856">
        <w:rPr>
          <w:rFonts w:ascii="標楷體" w:eastAsia="標楷體" w:hAnsi="標楷體" w:hint="eastAsia"/>
          <w:sz w:val="28"/>
          <w:szCs w:val="28"/>
        </w:rPr>
        <w:t>。</w:t>
      </w:r>
      <w:r w:rsidR="00DD61D3" w:rsidRPr="009E35FA">
        <w:rPr>
          <w:rFonts w:ascii="標楷體" w:eastAsia="標楷體" w:hAnsi="標楷體"/>
        </w:rPr>
        <w:br w:type="page"/>
      </w:r>
      <w:r w:rsidR="006D5421" w:rsidRPr="00DD61D3">
        <w:rPr>
          <w:rFonts w:ascii="標楷體" w:eastAsia="標楷體" w:hAnsi="標楷體" w:hint="eastAsia"/>
          <w:b/>
          <w:sz w:val="32"/>
          <w:szCs w:val="32"/>
        </w:rPr>
        <w:lastRenderedPageBreak/>
        <w:t>案例</w:t>
      </w:r>
      <w:r w:rsidR="006D5421">
        <w:rPr>
          <w:rFonts w:ascii="標楷體" w:eastAsia="標楷體" w:hAnsi="標楷體" w:hint="eastAsia"/>
          <w:b/>
          <w:sz w:val="32"/>
          <w:szCs w:val="32"/>
        </w:rPr>
        <w:t>2</w:t>
      </w:r>
      <w:r w:rsidR="006D5421" w:rsidRPr="00DD61D3">
        <w:rPr>
          <w:rFonts w:ascii="標楷體" w:eastAsia="標楷體" w:hAnsi="標楷體" w:hint="eastAsia"/>
          <w:b/>
          <w:sz w:val="32"/>
          <w:szCs w:val="32"/>
        </w:rPr>
        <w:t>：</w:t>
      </w:r>
      <w:r w:rsidR="006D5421">
        <w:rPr>
          <w:rFonts w:ascii="標楷體" w:eastAsia="標楷體" w:hAnsi="標楷體" w:hint="eastAsia"/>
          <w:b/>
          <w:sz w:val="32"/>
          <w:szCs w:val="32"/>
        </w:rPr>
        <w:t>辦理驗收作業，應確實依合約規範，周延妥適辦理。</w:t>
      </w:r>
    </w:p>
    <w:p w:rsidR="006D5421" w:rsidRPr="0014106A" w:rsidRDefault="006D5421" w:rsidP="006D5421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42E3D">
        <w:rPr>
          <w:rFonts w:ascii="標楷體" w:eastAsia="標楷體" w:hAnsi="標楷體" w:hint="eastAsia"/>
          <w:b/>
          <w:sz w:val="28"/>
          <w:szCs w:val="28"/>
        </w:rPr>
        <w:t>肇因</w:t>
      </w:r>
      <w:r w:rsidRPr="0014106A">
        <w:rPr>
          <w:rFonts w:ascii="標楷體" w:eastAsia="標楷體" w:hAnsi="標楷體" w:hint="eastAsia"/>
          <w:b/>
          <w:sz w:val="28"/>
          <w:szCs w:val="28"/>
        </w:rPr>
        <w:t>分析：</w:t>
      </w:r>
    </w:p>
    <w:p w:rsidR="006D5421" w:rsidRPr="0037396F" w:rsidRDefault="006D5421" w:rsidP="006D5421">
      <w:pPr>
        <w:pStyle w:val="a3"/>
        <w:numPr>
          <w:ilvl w:val="1"/>
          <w:numId w:val="11"/>
        </w:numPr>
        <w:spacing w:before="240"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主驗人未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到場</w:t>
      </w:r>
      <w:r w:rsidRPr="0037396F">
        <w:rPr>
          <w:rFonts w:ascii="標楷體" w:eastAsia="標楷體" w:hAnsi="標楷體" w:hint="eastAsia"/>
          <w:sz w:val="28"/>
          <w:szCs w:val="28"/>
        </w:rPr>
        <w:t>：</w:t>
      </w:r>
      <w:r w:rsidR="00857626">
        <w:rPr>
          <w:rFonts w:ascii="標楷體" w:eastAsia="標楷體" w:hAnsi="標楷體" w:hint="eastAsia"/>
          <w:sz w:val="28"/>
          <w:szCs w:val="28"/>
        </w:rPr>
        <w:t>驗收當日</w:t>
      </w:r>
      <w:proofErr w:type="gramStart"/>
      <w:r w:rsidR="00857626">
        <w:rPr>
          <w:rFonts w:ascii="標楷體" w:eastAsia="標楷體" w:hAnsi="標楷體" w:hint="eastAsia"/>
          <w:sz w:val="28"/>
          <w:szCs w:val="28"/>
        </w:rPr>
        <w:t>主驗人參加</w:t>
      </w:r>
      <w:proofErr w:type="gramEnd"/>
      <w:r w:rsidR="00857626">
        <w:rPr>
          <w:rFonts w:ascii="標楷體" w:eastAsia="標楷體" w:hAnsi="標楷體" w:hint="eastAsia"/>
          <w:sz w:val="28"/>
          <w:szCs w:val="28"/>
        </w:rPr>
        <w:t>其他會議，未事前通知，</w:t>
      </w:r>
      <w:proofErr w:type="gramStart"/>
      <w:r w:rsidR="00857626">
        <w:rPr>
          <w:rFonts w:ascii="標楷體" w:eastAsia="標楷體" w:hAnsi="標楷體" w:hint="eastAsia"/>
          <w:sz w:val="28"/>
          <w:szCs w:val="28"/>
        </w:rPr>
        <w:t>監驗人員</w:t>
      </w:r>
      <w:proofErr w:type="gramEnd"/>
      <w:r w:rsidR="00857626">
        <w:rPr>
          <w:rFonts w:ascii="標楷體" w:eastAsia="標楷體" w:hAnsi="標楷體" w:hint="eastAsia"/>
          <w:sz w:val="28"/>
          <w:szCs w:val="28"/>
        </w:rPr>
        <w:t>等候多時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75712" w:rsidRDefault="00857626" w:rsidP="00D97589">
      <w:pPr>
        <w:pStyle w:val="a3"/>
        <w:numPr>
          <w:ilvl w:val="1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D97589">
        <w:rPr>
          <w:rFonts w:ascii="標楷體" w:eastAsia="標楷體" w:hAnsi="標楷體" w:hint="eastAsia"/>
          <w:b/>
          <w:sz w:val="28"/>
          <w:szCs w:val="28"/>
        </w:rPr>
        <w:t>未完成初驗</w:t>
      </w:r>
      <w:proofErr w:type="gramEnd"/>
      <w:r w:rsidR="00D97589" w:rsidRPr="00D97589">
        <w:rPr>
          <w:rFonts w:ascii="標楷體" w:eastAsia="標楷體" w:hAnsi="標楷體" w:hint="eastAsia"/>
          <w:b/>
          <w:sz w:val="28"/>
          <w:szCs w:val="28"/>
        </w:rPr>
        <w:t>(或性能測試)</w:t>
      </w:r>
      <w:r w:rsidRPr="00D97589">
        <w:rPr>
          <w:rFonts w:ascii="標楷體" w:eastAsia="標楷體" w:hAnsi="標楷體" w:hint="eastAsia"/>
          <w:b/>
          <w:sz w:val="28"/>
          <w:szCs w:val="28"/>
        </w:rPr>
        <w:t>即辦理驗收</w:t>
      </w:r>
      <w:r w:rsidR="006D5421" w:rsidRPr="00D97589">
        <w:rPr>
          <w:rFonts w:ascii="標楷體" w:eastAsia="標楷體" w:hAnsi="標楷體" w:hint="eastAsia"/>
          <w:sz w:val="28"/>
          <w:szCs w:val="28"/>
        </w:rPr>
        <w:t>:</w:t>
      </w:r>
    </w:p>
    <w:p w:rsidR="00F75712" w:rsidRDefault="00857626" w:rsidP="00F75712">
      <w:pPr>
        <w:pStyle w:val="a3"/>
        <w:numPr>
          <w:ilvl w:val="2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97589">
        <w:rPr>
          <w:rFonts w:ascii="標楷體" w:eastAsia="標楷體" w:hAnsi="標楷體" w:hint="eastAsia"/>
          <w:sz w:val="28"/>
          <w:szCs w:val="28"/>
        </w:rPr>
        <w:t>100萬元以上未</w:t>
      </w:r>
      <w:r w:rsidR="00D97589" w:rsidRPr="00D97589">
        <w:rPr>
          <w:rFonts w:ascii="標楷體" w:eastAsia="標楷體" w:hAnsi="標楷體" w:hint="eastAsia"/>
          <w:sz w:val="28"/>
          <w:szCs w:val="28"/>
        </w:rPr>
        <w:t>依規定辦理</w:t>
      </w:r>
      <w:r w:rsidRPr="00D97589">
        <w:rPr>
          <w:rFonts w:ascii="標楷體" w:eastAsia="標楷體" w:hAnsi="標楷體" w:hint="eastAsia"/>
          <w:sz w:val="28"/>
          <w:szCs w:val="28"/>
        </w:rPr>
        <w:t>初驗，即辦理驗收</w:t>
      </w:r>
      <w:r w:rsidR="00D97589" w:rsidRPr="00D97589">
        <w:rPr>
          <w:rFonts w:ascii="標楷體" w:eastAsia="標楷體" w:hAnsi="標楷體" w:hint="eastAsia"/>
          <w:sz w:val="28"/>
          <w:szCs w:val="28"/>
        </w:rPr>
        <w:t>程序。</w:t>
      </w:r>
      <w:r w:rsidRPr="00D97589">
        <w:rPr>
          <w:rFonts w:ascii="標楷體" w:eastAsia="標楷體" w:hAnsi="標楷體" w:hint="eastAsia"/>
          <w:sz w:val="28"/>
          <w:szCs w:val="28"/>
        </w:rPr>
        <w:t>請其初驗後，再行辦理驗收程序</w:t>
      </w:r>
      <w:r w:rsidR="00F75712">
        <w:rPr>
          <w:rFonts w:ascii="標楷體" w:eastAsia="標楷體" w:hAnsi="標楷體" w:hint="eastAsia"/>
          <w:sz w:val="28"/>
          <w:szCs w:val="28"/>
        </w:rPr>
        <w:t>。</w:t>
      </w:r>
    </w:p>
    <w:p w:rsidR="006D5421" w:rsidRPr="00D97589" w:rsidRDefault="00D97589" w:rsidP="00F75712">
      <w:pPr>
        <w:pStyle w:val="a3"/>
        <w:numPr>
          <w:ilvl w:val="2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97589">
        <w:rPr>
          <w:rFonts w:ascii="標楷體" w:eastAsia="標楷體" w:hAnsi="標楷體" w:hint="eastAsia"/>
          <w:sz w:val="28"/>
          <w:szCs w:val="28"/>
        </w:rPr>
        <w:t>合約規定完成履約為測試驗收合格，正式驗收時</w:t>
      </w:r>
      <w:r>
        <w:rPr>
          <w:rFonts w:ascii="標楷體" w:eastAsia="標楷體" w:hAnsi="標楷體" w:hint="eastAsia"/>
          <w:sz w:val="28"/>
          <w:szCs w:val="28"/>
        </w:rPr>
        <w:t>誤</w:t>
      </w:r>
      <w:r w:rsidRPr="00D97589">
        <w:rPr>
          <w:rFonts w:ascii="標楷體" w:eastAsia="標楷體" w:hAnsi="標楷體" w:hint="eastAsia"/>
          <w:sz w:val="28"/>
          <w:szCs w:val="28"/>
        </w:rPr>
        <w:t>以交貨日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D97589">
        <w:rPr>
          <w:rFonts w:ascii="標楷體" w:eastAsia="標楷體" w:hAnsi="標楷體" w:hint="eastAsia"/>
          <w:sz w:val="28"/>
          <w:szCs w:val="28"/>
        </w:rPr>
        <w:t>履約完成日。</w:t>
      </w:r>
    </w:p>
    <w:p w:rsidR="006D5421" w:rsidRDefault="00857626" w:rsidP="006D5421">
      <w:pPr>
        <w:pStyle w:val="a3"/>
        <w:numPr>
          <w:ilvl w:val="1"/>
          <w:numId w:val="1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驗收當時未依合約規範辦理</w:t>
      </w:r>
      <w:r w:rsidR="006D5421">
        <w:rPr>
          <w:rFonts w:ascii="標楷體" w:eastAsia="標楷體" w:hAnsi="標楷體" w:hint="eastAsia"/>
          <w:sz w:val="28"/>
          <w:szCs w:val="28"/>
        </w:rPr>
        <w:t>。</w:t>
      </w:r>
    </w:p>
    <w:p w:rsidR="005709D8" w:rsidRDefault="005709D8" w:rsidP="005709D8">
      <w:pPr>
        <w:pStyle w:val="a3"/>
        <w:numPr>
          <w:ilvl w:val="2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709D8">
        <w:rPr>
          <w:rFonts w:ascii="標楷體" w:eastAsia="標楷體" w:hAnsi="標楷體" w:hint="eastAsia"/>
          <w:sz w:val="28"/>
          <w:szCs w:val="28"/>
        </w:rPr>
        <w:t>「快速3D影像辨識及擴增資訊研究」計畫項下第504552號傳票列支影像定位</w:t>
      </w:r>
      <w:proofErr w:type="gramStart"/>
      <w:r w:rsidRPr="005709D8">
        <w:rPr>
          <w:rFonts w:ascii="標楷體" w:eastAsia="標楷體" w:hAnsi="標楷體" w:hint="eastAsia"/>
          <w:sz w:val="28"/>
          <w:szCs w:val="28"/>
        </w:rPr>
        <w:t>擴增實境</w:t>
      </w:r>
      <w:proofErr w:type="gramEnd"/>
      <w:r w:rsidRPr="005709D8">
        <w:rPr>
          <w:rFonts w:ascii="標楷體" w:eastAsia="標楷體" w:hAnsi="標楷體" w:hint="eastAsia"/>
          <w:sz w:val="28"/>
          <w:szCs w:val="28"/>
        </w:rPr>
        <w:t>系統費用300,000元，該購案驗收總價與契約相符，惟驗收時依據之各標的物單價與契約書所載不符。</w:t>
      </w:r>
    </w:p>
    <w:p w:rsidR="005709D8" w:rsidRDefault="005709D8" w:rsidP="005709D8">
      <w:pPr>
        <w:pStyle w:val="a3"/>
        <w:numPr>
          <w:ilvl w:val="2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709D8">
        <w:rPr>
          <w:rFonts w:ascii="標楷體" w:eastAsia="標楷體" w:hAnsi="標楷體" w:hint="eastAsia"/>
          <w:sz w:val="28"/>
          <w:szCs w:val="28"/>
        </w:rPr>
        <w:t>「放射奈米免疫微脂體診療藥物開發」計畫項下第503846號傳票</w:t>
      </w:r>
      <w:proofErr w:type="gramStart"/>
      <w:r w:rsidRPr="005709D8">
        <w:rPr>
          <w:rFonts w:ascii="標楷體" w:eastAsia="標楷體" w:hAnsi="標楷體" w:hint="eastAsia"/>
          <w:sz w:val="28"/>
          <w:szCs w:val="28"/>
        </w:rPr>
        <w:t>列支微脂</w:t>
      </w:r>
      <w:proofErr w:type="gramEnd"/>
      <w:r w:rsidRPr="005709D8">
        <w:rPr>
          <w:rFonts w:ascii="標楷體" w:eastAsia="標楷體" w:hAnsi="標楷體" w:hint="eastAsia"/>
          <w:sz w:val="28"/>
          <w:szCs w:val="28"/>
        </w:rPr>
        <w:t>體前驅物390,000元，基於實驗需求，契約書所載採購規格係將總量500mg分裝成20mg×25瓶，惟實際驗收規格則為25mg×20瓶，不符契約書規定內容與需求。</w:t>
      </w:r>
    </w:p>
    <w:p w:rsidR="006D5421" w:rsidRPr="005709D8" w:rsidRDefault="006D5421" w:rsidP="006D542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D5421" w:rsidRPr="0014106A" w:rsidRDefault="006D5421" w:rsidP="006D5421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改正行動</w:t>
      </w:r>
    </w:p>
    <w:p w:rsidR="00986961" w:rsidRDefault="00857626" w:rsidP="00986961">
      <w:pPr>
        <w:pStyle w:val="a3"/>
        <w:numPr>
          <w:ilvl w:val="0"/>
          <w:numId w:val="9"/>
        </w:numPr>
        <w:snapToGrid w:val="0"/>
        <w:spacing w:line="400" w:lineRule="exact"/>
        <w:ind w:leftChars="0" w:left="714" w:hanging="357"/>
        <w:rPr>
          <w:rFonts w:ascii="標楷體" w:eastAsia="標楷體" w:hAnsi="標楷體"/>
          <w:b/>
          <w:sz w:val="28"/>
          <w:szCs w:val="28"/>
        </w:rPr>
      </w:pPr>
      <w:proofErr w:type="gramStart"/>
      <w:r w:rsidRPr="00986961">
        <w:rPr>
          <w:rFonts w:ascii="標楷體" w:eastAsia="標楷體" w:hAnsi="標楷體" w:hint="eastAsia"/>
          <w:b/>
          <w:sz w:val="28"/>
          <w:szCs w:val="28"/>
        </w:rPr>
        <w:t>主驗人準時</w:t>
      </w:r>
      <w:proofErr w:type="gramEnd"/>
      <w:r w:rsidRPr="00986961">
        <w:rPr>
          <w:rFonts w:ascii="標楷體" w:eastAsia="標楷體" w:hAnsi="標楷體" w:hint="eastAsia"/>
          <w:b/>
          <w:sz w:val="28"/>
          <w:szCs w:val="28"/>
        </w:rPr>
        <w:t>到場並事前檢閱合約，若無法出席，請事前</w:t>
      </w:r>
      <w:proofErr w:type="gramStart"/>
      <w:r w:rsidRPr="00986961">
        <w:rPr>
          <w:rFonts w:ascii="標楷體" w:eastAsia="標楷體" w:hAnsi="標楷體" w:hint="eastAsia"/>
          <w:b/>
          <w:sz w:val="28"/>
          <w:szCs w:val="28"/>
        </w:rPr>
        <w:t>通知監驗人員</w:t>
      </w:r>
      <w:proofErr w:type="gramEnd"/>
      <w:r w:rsidR="00986961">
        <w:rPr>
          <w:rFonts w:ascii="標楷體" w:eastAsia="標楷體" w:hAnsi="標楷體" w:hint="eastAsia"/>
          <w:b/>
          <w:sz w:val="28"/>
          <w:szCs w:val="28"/>
        </w:rPr>
        <w:t>，</w:t>
      </w:r>
      <w:r w:rsidRPr="00986961">
        <w:rPr>
          <w:rFonts w:ascii="標楷體" w:eastAsia="標楷體" w:hAnsi="標楷體" w:hint="eastAsia"/>
          <w:b/>
          <w:sz w:val="28"/>
          <w:szCs w:val="28"/>
        </w:rPr>
        <w:t>或請單位主管重新指派</w:t>
      </w:r>
      <w:proofErr w:type="gramStart"/>
      <w:r w:rsidRPr="00986961">
        <w:rPr>
          <w:rFonts w:ascii="標楷體" w:eastAsia="標楷體" w:hAnsi="標楷體" w:hint="eastAsia"/>
          <w:b/>
          <w:sz w:val="28"/>
          <w:szCs w:val="28"/>
        </w:rPr>
        <w:t>主驗人</w:t>
      </w:r>
      <w:proofErr w:type="gramEnd"/>
      <w:r w:rsidRPr="0098696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86961" w:rsidRPr="00986961" w:rsidRDefault="00986961" w:rsidP="00986961">
      <w:pPr>
        <w:pStyle w:val="a3"/>
        <w:numPr>
          <w:ilvl w:val="0"/>
          <w:numId w:val="9"/>
        </w:numPr>
        <w:snapToGrid w:val="0"/>
        <w:spacing w:line="400" w:lineRule="exact"/>
        <w:ind w:leftChars="0" w:left="714" w:hanging="357"/>
        <w:rPr>
          <w:rFonts w:ascii="標楷體" w:eastAsia="標楷體" w:hAnsi="標楷體"/>
          <w:b/>
          <w:sz w:val="28"/>
          <w:szCs w:val="28"/>
        </w:rPr>
      </w:pPr>
      <w:r w:rsidRPr="00986961">
        <w:rPr>
          <w:rFonts w:ascii="標楷體" w:eastAsia="標楷體" w:hAnsi="標楷體" w:hint="eastAsia"/>
          <w:b/>
          <w:sz w:val="28"/>
          <w:szCs w:val="28"/>
        </w:rPr>
        <w:t>請依採購法規定完成初驗</w:t>
      </w:r>
      <w:r>
        <w:rPr>
          <w:rFonts w:ascii="標楷體" w:eastAsia="標楷體" w:hAnsi="標楷體" w:hint="eastAsia"/>
          <w:b/>
          <w:sz w:val="28"/>
          <w:szCs w:val="28"/>
        </w:rPr>
        <w:t>，並確實</w:t>
      </w:r>
      <w:r w:rsidRPr="00986961">
        <w:rPr>
          <w:rFonts w:ascii="標楷體" w:eastAsia="標楷體" w:hAnsi="標楷體" w:hint="eastAsia"/>
          <w:b/>
          <w:sz w:val="28"/>
          <w:szCs w:val="28"/>
        </w:rPr>
        <w:t>檢視合約內容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986961">
        <w:rPr>
          <w:rFonts w:ascii="標楷體" w:eastAsia="標楷體" w:hAnsi="標楷體" w:hint="eastAsia"/>
          <w:b/>
          <w:sz w:val="28"/>
          <w:szCs w:val="28"/>
        </w:rPr>
        <w:t>確認履約完成後，再行辦理驗收程序。</w:t>
      </w:r>
    </w:p>
    <w:p w:rsidR="00872A3B" w:rsidRDefault="00986961" w:rsidP="003C61BE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986961">
        <w:rPr>
          <w:rFonts w:ascii="標楷體" w:eastAsia="標楷體" w:hAnsi="標楷體" w:hint="eastAsia"/>
          <w:b/>
          <w:sz w:val="28"/>
          <w:szCs w:val="28"/>
        </w:rPr>
        <w:t>驗收階段務必加強注意合約書規定內容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986961">
        <w:rPr>
          <w:rFonts w:ascii="標楷體" w:eastAsia="標楷體" w:hAnsi="標楷體" w:hint="eastAsia"/>
          <w:b/>
          <w:sz w:val="28"/>
          <w:szCs w:val="28"/>
        </w:rPr>
        <w:t>需求</w:t>
      </w:r>
      <w:r>
        <w:rPr>
          <w:rFonts w:ascii="標楷體" w:eastAsia="標楷體" w:hAnsi="標楷體" w:hint="eastAsia"/>
          <w:b/>
          <w:sz w:val="28"/>
          <w:szCs w:val="28"/>
        </w:rPr>
        <w:t>及規格等，確認與廠商交貨內容</w:t>
      </w:r>
      <w:r w:rsidRPr="00986961">
        <w:rPr>
          <w:rFonts w:ascii="標楷體" w:eastAsia="標楷體" w:hAnsi="標楷體" w:hint="eastAsia"/>
          <w:b/>
          <w:sz w:val="28"/>
          <w:szCs w:val="28"/>
        </w:rPr>
        <w:t>及規格一致；</w:t>
      </w:r>
      <w:r w:rsidR="003C61BE" w:rsidRPr="003C61BE">
        <w:rPr>
          <w:rFonts w:ascii="標楷體" w:eastAsia="標楷體" w:hAnsi="標楷體" w:hint="eastAsia"/>
          <w:b/>
          <w:sz w:val="28"/>
          <w:szCs w:val="28"/>
        </w:rPr>
        <w:t>嚴謹製作驗收文件</w:t>
      </w:r>
      <w:r w:rsidR="003C61BE">
        <w:rPr>
          <w:rFonts w:ascii="標楷體" w:eastAsia="標楷體" w:hAnsi="標楷體" w:hint="eastAsia"/>
          <w:b/>
          <w:sz w:val="28"/>
          <w:szCs w:val="28"/>
        </w:rPr>
        <w:t>，勿直接以原採購案文件辦理驗收</w:t>
      </w:r>
      <w:r w:rsidRPr="0098696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97589" w:rsidRPr="00986961" w:rsidRDefault="00872A3B" w:rsidP="003C61BE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如規格不符，但不影響原採購效能者，先簽准辦理變更規格後，再辦理驗收事宜。</w:t>
      </w:r>
      <w:r w:rsidR="00986961" w:rsidRPr="0098696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D5421" w:rsidRPr="0014106A" w:rsidRDefault="006D5421" w:rsidP="006D5421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預防行動</w:t>
      </w:r>
    </w:p>
    <w:p w:rsidR="00DD61D3" w:rsidRPr="008F42E8" w:rsidRDefault="006D5421" w:rsidP="006D5421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</w:rPr>
      </w:pPr>
      <w:r w:rsidRPr="00F96D70">
        <w:rPr>
          <w:rFonts w:ascii="標楷體" w:eastAsia="標楷體" w:hAnsi="標楷體" w:hint="eastAsia"/>
          <w:b/>
          <w:sz w:val="28"/>
          <w:szCs w:val="28"/>
        </w:rPr>
        <w:t>加強宣導</w:t>
      </w:r>
      <w:r>
        <w:rPr>
          <w:rFonts w:ascii="標楷體" w:eastAsia="標楷體" w:hAnsi="標楷體" w:hint="eastAsia"/>
          <w:sz w:val="28"/>
          <w:szCs w:val="28"/>
        </w:rPr>
        <w:t>：建請各單位加強宣導，</w:t>
      </w:r>
      <w:proofErr w:type="gramStart"/>
      <w:r w:rsidR="00986961">
        <w:rPr>
          <w:rFonts w:ascii="標楷體" w:eastAsia="標楷體" w:hAnsi="標楷體" w:hint="eastAsia"/>
          <w:sz w:val="28"/>
          <w:szCs w:val="28"/>
        </w:rPr>
        <w:t>主驗人務必</w:t>
      </w:r>
      <w:proofErr w:type="gramEnd"/>
      <w:r w:rsidR="00986961">
        <w:rPr>
          <w:rFonts w:ascii="標楷體" w:eastAsia="標楷體" w:hAnsi="標楷體" w:hint="eastAsia"/>
          <w:sz w:val="28"/>
          <w:szCs w:val="28"/>
        </w:rPr>
        <w:t>準時出席，並事前詳閱合約規範，驗收時逐一依合約規範進行驗收事宜，並嚴謹製作驗收文件。</w:t>
      </w:r>
    </w:p>
    <w:p w:rsidR="008F42E8" w:rsidRPr="00E40503" w:rsidRDefault="008F42E8" w:rsidP="008F42E8">
      <w:pPr>
        <w:rPr>
          <w:rFonts w:ascii="標楷體" w:eastAsia="標楷體" w:hAnsi="標楷體"/>
          <w:b/>
          <w:sz w:val="32"/>
          <w:szCs w:val="32"/>
        </w:rPr>
      </w:pPr>
      <w:r w:rsidRPr="00DD61D3">
        <w:rPr>
          <w:rFonts w:ascii="標楷體" w:eastAsia="標楷體" w:hAnsi="標楷體" w:hint="eastAsia"/>
          <w:b/>
          <w:sz w:val="32"/>
          <w:szCs w:val="32"/>
        </w:rPr>
        <w:lastRenderedPageBreak/>
        <w:t>案例</w:t>
      </w:r>
      <w:r>
        <w:rPr>
          <w:rFonts w:ascii="標楷體" w:eastAsia="標楷體" w:hAnsi="標楷體" w:hint="eastAsia"/>
          <w:b/>
          <w:sz w:val="32"/>
          <w:szCs w:val="32"/>
        </w:rPr>
        <w:t>3</w:t>
      </w:r>
      <w:r w:rsidRPr="00DD61D3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出差旅費請依規定於15日內完成結報事宜。</w:t>
      </w:r>
    </w:p>
    <w:p w:rsidR="008F42E8" w:rsidRPr="0014106A" w:rsidRDefault="008F42E8" w:rsidP="008F42E8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42E3D">
        <w:rPr>
          <w:rFonts w:ascii="標楷體" w:eastAsia="標楷體" w:hAnsi="標楷體" w:hint="eastAsia"/>
          <w:b/>
          <w:sz w:val="28"/>
          <w:szCs w:val="28"/>
        </w:rPr>
        <w:t>肇因</w:t>
      </w:r>
      <w:r w:rsidRPr="0014106A">
        <w:rPr>
          <w:rFonts w:ascii="標楷體" w:eastAsia="標楷體" w:hAnsi="標楷體" w:hint="eastAsia"/>
          <w:b/>
          <w:sz w:val="28"/>
          <w:szCs w:val="28"/>
        </w:rPr>
        <w:t>分析：</w:t>
      </w:r>
    </w:p>
    <w:p w:rsidR="008F42E8" w:rsidRDefault="00651ABF" w:rsidP="00651ABF">
      <w:pPr>
        <w:pStyle w:val="a3"/>
        <w:numPr>
          <w:ilvl w:val="1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「輕量化之多孔金屬能源材料的開發」計畫項下第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505347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號傳票列支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105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年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4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月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21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日、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6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月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1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日、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7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月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4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日、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12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月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9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日共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4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日差旅費合計</w:t>
      </w:r>
      <w:r w:rsidRPr="00651ABF">
        <w:rPr>
          <w:rFonts w:ascii="標楷體" w:eastAsia="標楷體" w:hAnsi="標楷體" w:cs="TT6654o00"/>
          <w:spacing w:val="-4"/>
          <w:kern w:val="0"/>
          <w:sz w:val="28"/>
          <w:szCs w:val="28"/>
        </w:rPr>
        <w:t>1,160</w:t>
      </w:r>
      <w:r w:rsidRPr="00651ABF">
        <w:rPr>
          <w:rFonts w:ascii="標楷體" w:eastAsia="標楷體" w:hAnsi="標楷體" w:cs="TT6654o00" w:hint="eastAsia"/>
          <w:spacing w:val="-4"/>
          <w:kern w:val="0"/>
          <w:sz w:val="28"/>
          <w:szCs w:val="28"/>
        </w:rPr>
        <w:t>元，一</w:t>
      </w:r>
      <w:r w:rsidRPr="00651ABF">
        <w:rPr>
          <w:rFonts w:ascii="標楷體" w:eastAsia="標楷體" w:hAnsi="標楷體" w:hint="eastAsia"/>
          <w:sz w:val="28"/>
          <w:szCs w:val="28"/>
        </w:rPr>
        <w:t>併於</w:t>
      </w:r>
      <w:r w:rsidRPr="00651ABF">
        <w:rPr>
          <w:rFonts w:ascii="標楷體" w:eastAsia="標楷體" w:hAnsi="標楷體"/>
          <w:sz w:val="28"/>
          <w:szCs w:val="28"/>
        </w:rPr>
        <w:t>105</w:t>
      </w:r>
      <w:r w:rsidRPr="00651ABF">
        <w:rPr>
          <w:rFonts w:ascii="標楷體" w:eastAsia="標楷體" w:hAnsi="標楷體" w:hint="eastAsia"/>
          <w:sz w:val="28"/>
          <w:szCs w:val="28"/>
        </w:rPr>
        <w:t>年</w:t>
      </w:r>
      <w:r w:rsidRPr="00651ABF">
        <w:rPr>
          <w:rFonts w:ascii="標楷體" w:eastAsia="標楷體" w:hAnsi="標楷體"/>
          <w:sz w:val="28"/>
          <w:szCs w:val="28"/>
        </w:rPr>
        <w:t>12</w:t>
      </w:r>
      <w:r w:rsidRPr="00651ABF">
        <w:rPr>
          <w:rFonts w:ascii="標楷體" w:eastAsia="標楷體" w:hAnsi="標楷體" w:hint="eastAsia"/>
          <w:sz w:val="28"/>
          <w:szCs w:val="28"/>
        </w:rPr>
        <w:t>月</w:t>
      </w:r>
      <w:r w:rsidRPr="00651ABF">
        <w:rPr>
          <w:rFonts w:ascii="標楷體" w:eastAsia="標楷體" w:hAnsi="標楷體"/>
          <w:sz w:val="28"/>
          <w:szCs w:val="28"/>
        </w:rPr>
        <w:t>21</w:t>
      </w:r>
      <w:r w:rsidRPr="00651ABF">
        <w:rPr>
          <w:rFonts w:ascii="標楷體" w:eastAsia="標楷體" w:hAnsi="標楷體" w:hint="eastAsia"/>
          <w:sz w:val="28"/>
          <w:szCs w:val="28"/>
        </w:rPr>
        <w:t>日結報，未符國內出差旅費報支要點第</w:t>
      </w:r>
      <w:r w:rsidRPr="00651ABF">
        <w:rPr>
          <w:rFonts w:ascii="標楷體" w:eastAsia="標楷體" w:hAnsi="標楷體"/>
          <w:sz w:val="28"/>
          <w:szCs w:val="28"/>
        </w:rPr>
        <w:t>4</w:t>
      </w:r>
      <w:r w:rsidRPr="00651ABF">
        <w:rPr>
          <w:rFonts w:ascii="標楷體" w:eastAsia="標楷體" w:hAnsi="標楷體" w:hint="eastAsia"/>
          <w:sz w:val="28"/>
          <w:szCs w:val="28"/>
        </w:rPr>
        <w:t>點，有關出差事畢，於</w:t>
      </w:r>
      <w:r w:rsidRPr="00651ABF">
        <w:rPr>
          <w:rFonts w:ascii="標楷體" w:eastAsia="標楷體" w:hAnsi="標楷體"/>
          <w:sz w:val="28"/>
          <w:szCs w:val="28"/>
        </w:rPr>
        <w:t>15</w:t>
      </w:r>
      <w:r w:rsidRPr="00651ABF">
        <w:rPr>
          <w:rFonts w:ascii="標楷體" w:eastAsia="標楷體" w:hAnsi="標楷體" w:hint="eastAsia"/>
          <w:sz w:val="28"/>
          <w:szCs w:val="28"/>
        </w:rPr>
        <w:t>日內檢具出差旅費報告表，連同有關書據，一併報請機關審核之規定。</w:t>
      </w:r>
    </w:p>
    <w:p w:rsidR="00651ABF" w:rsidRPr="00651ABF" w:rsidRDefault="00651ABF" w:rsidP="00651ABF">
      <w:pPr>
        <w:pStyle w:val="a3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8F42E8" w:rsidRPr="0014106A" w:rsidRDefault="008F42E8" w:rsidP="008F42E8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改正行動</w:t>
      </w:r>
    </w:p>
    <w:p w:rsidR="00872A3B" w:rsidRDefault="00872A3B" w:rsidP="00651ABF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請同仁確實依規定辦理。</w:t>
      </w:r>
    </w:p>
    <w:p w:rsidR="008F42E8" w:rsidRPr="00E87D31" w:rsidRDefault="00872A3B" w:rsidP="00651ABF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未依規定時限辦理結報，目前係請同仁敘明理由仍予以結報，但爾後審計部若再次查到，可能會提出糾正或處分事宜。</w:t>
      </w:r>
    </w:p>
    <w:p w:rsidR="008F42E8" w:rsidRPr="00986961" w:rsidRDefault="008F42E8" w:rsidP="008F42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F42E8" w:rsidRPr="0014106A" w:rsidRDefault="008F42E8" w:rsidP="008F42E8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4106A">
        <w:rPr>
          <w:rFonts w:ascii="標楷體" w:eastAsia="標楷體" w:hAnsi="標楷體" w:hint="eastAsia"/>
          <w:b/>
          <w:sz w:val="28"/>
          <w:szCs w:val="28"/>
        </w:rPr>
        <w:t>預防行動</w:t>
      </w:r>
    </w:p>
    <w:p w:rsidR="008F42E8" w:rsidRPr="00E87D31" w:rsidRDefault="008F42E8" w:rsidP="00E87D31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b/>
        </w:rPr>
      </w:pPr>
      <w:r w:rsidRPr="00F96D70">
        <w:rPr>
          <w:rFonts w:ascii="標楷體" w:eastAsia="標楷體" w:hAnsi="標楷體" w:hint="eastAsia"/>
          <w:b/>
          <w:sz w:val="28"/>
          <w:szCs w:val="28"/>
        </w:rPr>
        <w:t>加強宣導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87D31" w:rsidRPr="00E87D31">
        <w:rPr>
          <w:rFonts w:ascii="標楷體" w:eastAsia="標楷體" w:hAnsi="標楷體" w:hint="eastAsia"/>
          <w:b/>
          <w:sz w:val="28"/>
          <w:szCs w:val="28"/>
        </w:rPr>
        <w:t>已於</w:t>
      </w:r>
      <w:r w:rsidR="00651ABF" w:rsidRPr="00E87D31">
        <w:rPr>
          <w:rFonts w:ascii="標楷體" w:eastAsia="標楷體" w:hAnsi="標楷體" w:hint="eastAsia"/>
          <w:b/>
          <w:sz w:val="28"/>
          <w:szCs w:val="28"/>
        </w:rPr>
        <w:t>所內網頁</w:t>
      </w:r>
      <w:r w:rsidR="00E87D31" w:rsidRPr="00E87D31">
        <w:rPr>
          <w:rFonts w:ascii="標楷體" w:eastAsia="標楷體" w:hAnsi="標楷體" w:hint="eastAsia"/>
          <w:b/>
          <w:sz w:val="28"/>
          <w:szCs w:val="28"/>
        </w:rPr>
        <w:t>重申，建請各單位加強宣導確實依規定辦理。</w:t>
      </w:r>
    </w:p>
    <w:p w:rsidR="008F42E8" w:rsidRPr="00E87D31" w:rsidRDefault="008F42E8" w:rsidP="008F42E8">
      <w:pPr>
        <w:spacing w:line="400" w:lineRule="exact"/>
        <w:rPr>
          <w:rFonts w:ascii="標楷體" w:eastAsia="標楷體" w:hAnsi="標楷體"/>
        </w:rPr>
      </w:pPr>
    </w:p>
    <w:sectPr w:rsidR="008F42E8" w:rsidRPr="00E87D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AA" w:rsidRDefault="008F35AA" w:rsidP="00240294">
      <w:r>
        <w:separator/>
      </w:r>
    </w:p>
  </w:endnote>
  <w:endnote w:type="continuationSeparator" w:id="0">
    <w:p w:rsidR="008F35AA" w:rsidRDefault="008F35AA" w:rsidP="0024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665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AA" w:rsidRDefault="008F35AA" w:rsidP="00240294">
      <w:r>
        <w:separator/>
      </w:r>
    </w:p>
  </w:footnote>
  <w:footnote w:type="continuationSeparator" w:id="0">
    <w:p w:rsidR="008F35AA" w:rsidRDefault="008F35AA" w:rsidP="0024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DFB"/>
    <w:multiLevelType w:val="hybridMultilevel"/>
    <w:tmpl w:val="0A6C19EE"/>
    <w:lvl w:ilvl="0" w:tplc="766C6D28">
      <w:start w:val="1"/>
      <w:numFmt w:val="decimal"/>
      <w:lvlText w:val="(%1)"/>
      <w:lvlJc w:val="left"/>
      <w:pPr>
        <w:ind w:left="-2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0" w:hanging="480"/>
      </w:pPr>
    </w:lvl>
    <w:lvl w:ilvl="2" w:tplc="0409001B" w:tentative="1">
      <w:start w:val="1"/>
      <w:numFmt w:val="lowerRoman"/>
      <w:lvlText w:val="%3."/>
      <w:lvlJc w:val="right"/>
      <w:pPr>
        <w:ind w:left="830" w:hanging="480"/>
      </w:pPr>
    </w:lvl>
    <w:lvl w:ilvl="3" w:tplc="0409000F" w:tentative="1">
      <w:start w:val="1"/>
      <w:numFmt w:val="decimal"/>
      <w:lvlText w:val="%4."/>
      <w:lvlJc w:val="left"/>
      <w:pPr>
        <w:ind w:left="1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90" w:hanging="480"/>
      </w:pPr>
    </w:lvl>
    <w:lvl w:ilvl="5" w:tplc="0409001B" w:tentative="1">
      <w:start w:val="1"/>
      <w:numFmt w:val="lowerRoman"/>
      <w:lvlText w:val="%6."/>
      <w:lvlJc w:val="right"/>
      <w:pPr>
        <w:ind w:left="2270" w:hanging="480"/>
      </w:pPr>
    </w:lvl>
    <w:lvl w:ilvl="6" w:tplc="0409000F" w:tentative="1">
      <w:start w:val="1"/>
      <w:numFmt w:val="decimal"/>
      <w:lvlText w:val="%7."/>
      <w:lvlJc w:val="left"/>
      <w:pPr>
        <w:ind w:left="2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30" w:hanging="480"/>
      </w:pPr>
    </w:lvl>
    <w:lvl w:ilvl="8" w:tplc="0409001B" w:tentative="1">
      <w:start w:val="1"/>
      <w:numFmt w:val="lowerRoman"/>
      <w:lvlText w:val="%9."/>
      <w:lvlJc w:val="right"/>
      <w:pPr>
        <w:ind w:left="3710" w:hanging="480"/>
      </w:pPr>
    </w:lvl>
  </w:abstractNum>
  <w:abstractNum w:abstractNumId="1">
    <w:nsid w:val="2E037650"/>
    <w:multiLevelType w:val="hybridMultilevel"/>
    <w:tmpl w:val="0A3037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F6B6ABB"/>
    <w:multiLevelType w:val="hybridMultilevel"/>
    <w:tmpl w:val="B714289E"/>
    <w:lvl w:ilvl="0" w:tplc="4516F00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043145"/>
    <w:multiLevelType w:val="hybridMultilevel"/>
    <w:tmpl w:val="E7ECF224"/>
    <w:lvl w:ilvl="0" w:tplc="04090001">
      <w:start w:val="1"/>
      <w:numFmt w:val="bullet"/>
      <w:lvlText w:val=""/>
      <w:lvlJc w:val="left"/>
      <w:pPr>
        <w:ind w:left="14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6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3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</w:abstractNum>
  <w:abstractNum w:abstractNumId="4">
    <w:nsid w:val="328B2F31"/>
    <w:multiLevelType w:val="hybridMultilevel"/>
    <w:tmpl w:val="3F54DE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6797FF2"/>
    <w:multiLevelType w:val="hybridMultilevel"/>
    <w:tmpl w:val="635C3FB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74054F9"/>
    <w:multiLevelType w:val="hybridMultilevel"/>
    <w:tmpl w:val="32345D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89B61BD"/>
    <w:multiLevelType w:val="hybridMultilevel"/>
    <w:tmpl w:val="28883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F3204EC"/>
    <w:multiLevelType w:val="hybridMultilevel"/>
    <w:tmpl w:val="E3747BFA"/>
    <w:lvl w:ilvl="0" w:tplc="F58236E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18236DB"/>
    <w:multiLevelType w:val="hybridMultilevel"/>
    <w:tmpl w:val="6C580C10"/>
    <w:lvl w:ilvl="0" w:tplc="6302A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E54129"/>
    <w:multiLevelType w:val="hybridMultilevel"/>
    <w:tmpl w:val="4D8A102C"/>
    <w:lvl w:ilvl="0" w:tplc="7CF42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5BA63B8B"/>
    <w:multiLevelType w:val="hybridMultilevel"/>
    <w:tmpl w:val="E5FA50E2"/>
    <w:lvl w:ilvl="0" w:tplc="27A8CA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5BBC7DD8"/>
    <w:multiLevelType w:val="hybridMultilevel"/>
    <w:tmpl w:val="51D4A41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F603E99"/>
    <w:multiLevelType w:val="hybridMultilevel"/>
    <w:tmpl w:val="EA544F8C"/>
    <w:lvl w:ilvl="0" w:tplc="1CE85E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4DD3E53"/>
    <w:multiLevelType w:val="hybridMultilevel"/>
    <w:tmpl w:val="85685A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38E4FAE"/>
    <w:multiLevelType w:val="hybridMultilevel"/>
    <w:tmpl w:val="1C424FC0"/>
    <w:lvl w:ilvl="0" w:tplc="043EF7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28C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38DB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26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009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EA6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6DD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EA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054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DF2564"/>
    <w:multiLevelType w:val="hybridMultilevel"/>
    <w:tmpl w:val="33BAE22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2"/>
  </w:num>
  <w:num w:numId="5">
    <w:abstractNumId w:val="9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0"/>
    <w:rsid w:val="00016F6E"/>
    <w:rsid w:val="00024A7C"/>
    <w:rsid w:val="000E5E15"/>
    <w:rsid w:val="0014106A"/>
    <w:rsid w:val="00144FA1"/>
    <w:rsid w:val="00177253"/>
    <w:rsid w:val="00185EE0"/>
    <w:rsid w:val="001C5DFD"/>
    <w:rsid w:val="001D79D6"/>
    <w:rsid w:val="001E58BA"/>
    <w:rsid w:val="00202E80"/>
    <w:rsid w:val="00240294"/>
    <w:rsid w:val="00265674"/>
    <w:rsid w:val="00285C97"/>
    <w:rsid w:val="002D5F5C"/>
    <w:rsid w:val="00353EE3"/>
    <w:rsid w:val="00354C59"/>
    <w:rsid w:val="00370889"/>
    <w:rsid w:val="0037396F"/>
    <w:rsid w:val="00391002"/>
    <w:rsid w:val="003C50FD"/>
    <w:rsid w:val="003C61BE"/>
    <w:rsid w:val="00484281"/>
    <w:rsid w:val="00485A0F"/>
    <w:rsid w:val="004C2E52"/>
    <w:rsid w:val="004D1908"/>
    <w:rsid w:val="004E33C8"/>
    <w:rsid w:val="00523AE3"/>
    <w:rsid w:val="005709D8"/>
    <w:rsid w:val="00583D41"/>
    <w:rsid w:val="006304AC"/>
    <w:rsid w:val="006422C6"/>
    <w:rsid w:val="00651ABF"/>
    <w:rsid w:val="006A73CE"/>
    <w:rsid w:val="006D5421"/>
    <w:rsid w:val="006E4B65"/>
    <w:rsid w:val="0071521D"/>
    <w:rsid w:val="00720A18"/>
    <w:rsid w:val="00780710"/>
    <w:rsid w:val="007A5021"/>
    <w:rsid w:val="007F4524"/>
    <w:rsid w:val="00857626"/>
    <w:rsid w:val="00865DFC"/>
    <w:rsid w:val="00872A3B"/>
    <w:rsid w:val="008B6B1D"/>
    <w:rsid w:val="008F1BF7"/>
    <w:rsid w:val="008F35AA"/>
    <w:rsid w:val="008F42E8"/>
    <w:rsid w:val="00900300"/>
    <w:rsid w:val="00903963"/>
    <w:rsid w:val="00955BD4"/>
    <w:rsid w:val="00986961"/>
    <w:rsid w:val="009904AA"/>
    <w:rsid w:val="009C4360"/>
    <w:rsid w:val="009E35FA"/>
    <w:rsid w:val="00A60C84"/>
    <w:rsid w:val="00A93298"/>
    <w:rsid w:val="00AB54A4"/>
    <w:rsid w:val="00AD3895"/>
    <w:rsid w:val="00B11004"/>
    <w:rsid w:val="00B27493"/>
    <w:rsid w:val="00B42C4B"/>
    <w:rsid w:val="00B6765C"/>
    <w:rsid w:val="00C42E3D"/>
    <w:rsid w:val="00CC6815"/>
    <w:rsid w:val="00CD5A93"/>
    <w:rsid w:val="00D06856"/>
    <w:rsid w:val="00D342B9"/>
    <w:rsid w:val="00D525C0"/>
    <w:rsid w:val="00D94133"/>
    <w:rsid w:val="00D97589"/>
    <w:rsid w:val="00DC1877"/>
    <w:rsid w:val="00DD61D3"/>
    <w:rsid w:val="00E40503"/>
    <w:rsid w:val="00E87D31"/>
    <w:rsid w:val="00E94210"/>
    <w:rsid w:val="00EA318E"/>
    <w:rsid w:val="00ED0580"/>
    <w:rsid w:val="00EF3415"/>
    <w:rsid w:val="00F10A09"/>
    <w:rsid w:val="00F64F31"/>
    <w:rsid w:val="00F75712"/>
    <w:rsid w:val="00F96D70"/>
    <w:rsid w:val="00FC2398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0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2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2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405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39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1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0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2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2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405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17DC-48B9-4D85-8E26-709DF943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陳秋微</dc:creator>
  <cp:lastModifiedBy>廖秀慧</cp:lastModifiedBy>
  <cp:revision>3</cp:revision>
  <cp:lastPrinted>2016-03-16T07:56:00Z</cp:lastPrinted>
  <dcterms:created xsi:type="dcterms:W3CDTF">2017-06-27T08:12:00Z</dcterms:created>
  <dcterms:modified xsi:type="dcterms:W3CDTF">2017-06-27T08:15:00Z</dcterms:modified>
</cp:coreProperties>
</file>