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1C" w:rsidRPr="000211A2" w:rsidRDefault="0012061C" w:rsidP="00211952">
      <w:pPr>
        <w:jc w:val="center"/>
        <w:rPr>
          <w:b/>
          <w:color w:val="FF0000"/>
          <w:sz w:val="72"/>
          <w:szCs w:val="72"/>
        </w:rPr>
      </w:pPr>
      <w:r w:rsidRPr="000211A2">
        <w:rPr>
          <w:rFonts w:hint="eastAsia"/>
          <w:b/>
          <w:color w:val="FF0000"/>
          <w:sz w:val="72"/>
          <w:szCs w:val="72"/>
        </w:rPr>
        <w:t>歐盟有機認證橄欖油</w:t>
      </w:r>
    </w:p>
    <w:p w:rsidR="0012061C" w:rsidRPr="0074332C" w:rsidRDefault="0012061C" w:rsidP="00211952">
      <w:pPr>
        <w:jc w:val="center"/>
        <w:rPr>
          <w:b/>
          <w:sz w:val="48"/>
          <w:szCs w:val="48"/>
        </w:rPr>
      </w:pPr>
      <w:r w:rsidRPr="00E22A6B">
        <w:rPr>
          <w:b/>
          <w:color w:val="FF0000"/>
          <w:sz w:val="48"/>
          <w:szCs w:val="48"/>
        </w:rPr>
        <w:t>KRISTAL</w:t>
      </w:r>
      <w:r>
        <w:rPr>
          <w:b/>
          <w:sz w:val="48"/>
          <w:szCs w:val="48"/>
        </w:rPr>
        <w:t xml:space="preserve">   </w:t>
      </w:r>
      <w:r w:rsidRPr="00465D2D">
        <w:rPr>
          <w:rFonts w:ascii="標楷體" w:hAnsi="標楷體"/>
          <w:b/>
          <w:sz w:val="48"/>
          <w:szCs w:val="48"/>
        </w:rPr>
        <w:t>75</w:t>
      </w:r>
      <w:r w:rsidRPr="00465D2D">
        <w:rPr>
          <w:rFonts w:ascii="標楷體" w:hAnsi="標楷體" w:hint="eastAsia"/>
          <w:b/>
          <w:sz w:val="48"/>
          <w:szCs w:val="48"/>
        </w:rPr>
        <w:t>年歷史土耳其第一品牌</w:t>
      </w:r>
    </w:p>
    <w:p w:rsidR="0012061C" w:rsidRDefault="0012061C">
      <w:pPr>
        <w:rPr>
          <w:rFonts w:eastAsia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7" o:spid="_x0000_s1026" type="#_x0000_t75" style="position:absolute;margin-left:.75pt;margin-top:162pt;width:102pt;height:201.75pt;z-index:251658240;visibility:visible">
            <v:imagedata r:id="rId7" o:title=""/>
          </v:shape>
        </w:pict>
      </w:r>
      <w:r>
        <w:rPr>
          <w:noProof/>
        </w:rPr>
      </w:r>
      <w:r w:rsidRPr="00BD0E47">
        <w:pict>
          <v:group id="_x0000_s1027" editas="canvas" style="width:488.25pt;height:156.35pt;mso-position-horizontal-relative:char;mso-position-vertical-relative:line" coordorigin="2362,4492" coordsize="8464,2710">
            <o:lock v:ext="edit" aspectratio="t"/>
            <v:shape id="_x0000_s1028" type="#_x0000_t75" style="position:absolute;left:2362;top:4492;width:8464;height:2710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left:2449;top:4492;width:3462;height:2616">
              <v:imagedata r:id="rId8" o:title=""/>
            </v:shape>
            <v:roundrect id="_x0000_s1030" style="position:absolute;left:6406;top:5506;width:3003;height:588" arcsize="10923f" stroked="f">
              <v:textbox style="mso-next-textbox:#_x0000_s1030">
                <w:txbxContent>
                  <w:p w:rsidR="0012061C" w:rsidRPr="008E073F" w:rsidRDefault="0012061C" w:rsidP="008907BC">
                    <w:pPr>
                      <w:jc w:val="center"/>
                      <w:rPr>
                        <w:rFonts w:ascii="標楷體"/>
                        <w:b/>
                        <w:sz w:val="36"/>
                        <w:szCs w:val="36"/>
                      </w:rPr>
                    </w:pPr>
                    <w:r w:rsidRPr="008E073F">
                      <w:rPr>
                        <w:rFonts w:ascii="標楷體" w:hAnsi="標楷體" w:hint="eastAsia"/>
                        <w:b/>
                        <w:sz w:val="36"/>
                        <w:szCs w:val="36"/>
                      </w:rPr>
                      <w:t>猶太認證</w:t>
                    </w:r>
                    <w:r w:rsidRPr="008E073F">
                      <w:rPr>
                        <w:rFonts w:ascii="標楷體" w:hAnsi="標楷體"/>
                        <w:b/>
                        <w:sz w:val="36"/>
                        <w:szCs w:val="36"/>
                      </w:rPr>
                      <w:t>(KOSHER)</w:t>
                    </w:r>
                  </w:p>
                </w:txbxContent>
              </v:textbox>
            </v:roundrect>
            <v:roundrect id="_x0000_s1031" style="position:absolute;left:6003;top:4492;width:2237;height:640" arcsize="10923f" stroked="f">
              <v:textbox style="mso-next-textbox:#_x0000_s1031">
                <w:txbxContent>
                  <w:p w:rsidR="0012061C" w:rsidRPr="008907BC" w:rsidRDefault="0012061C" w:rsidP="008907BC">
                    <w:pPr>
                      <w:jc w:val="center"/>
                      <w:rPr>
                        <w:rFonts w:ascii="標楷體"/>
                        <w:b/>
                        <w:sz w:val="32"/>
                        <w:szCs w:val="32"/>
                      </w:rPr>
                    </w:pPr>
                    <w:r w:rsidRPr="008907BC">
                      <w:rPr>
                        <w:rFonts w:ascii="標楷體" w:hAnsi="標楷體"/>
                        <w:b/>
                        <w:sz w:val="32"/>
                        <w:szCs w:val="32"/>
                      </w:rPr>
                      <w:t>ISO9001</w:t>
                    </w:r>
                  </w:p>
                </w:txbxContent>
              </v:textbox>
            </v:roundrect>
            <v:roundrect id="_x0000_s1032" style="position:absolute;left:6133;top:6501;width:4121;height:701" arcsize="10923f" stroked="f">
              <v:textbox style="mso-next-textbox:#_x0000_s1032">
                <w:txbxContent>
                  <w:p w:rsidR="0012061C" w:rsidRPr="00211952" w:rsidRDefault="0012061C" w:rsidP="008907BC">
                    <w:pPr>
                      <w:jc w:val="right"/>
                      <w:rPr>
                        <w:rFonts w:ascii="標楷體"/>
                        <w:b/>
                        <w:sz w:val="36"/>
                        <w:szCs w:val="36"/>
                      </w:rPr>
                    </w:pPr>
                    <w:r w:rsidRPr="00211952">
                      <w:rPr>
                        <w:rFonts w:ascii="標楷體" w:hAnsi="標楷體" w:hint="eastAsia"/>
                        <w:b/>
                        <w:sz w:val="36"/>
                        <w:szCs w:val="36"/>
                      </w:rPr>
                      <w:t>世界橄欖組織品油師認證</w:t>
                    </w:r>
                  </w:p>
                  <w:p w:rsidR="0012061C" w:rsidRDefault="0012061C" w:rsidP="008907BC"/>
                </w:txbxContent>
              </v:textbox>
            </v:roundrect>
            <v:roundrect id="_x0000_s1033" style="position:absolute;left:6562;top:6006;width:2925;height:588" arcsize="10923f" stroked="f">
              <v:textbox style="mso-next-textbox:#_x0000_s1033">
                <w:txbxContent>
                  <w:p w:rsidR="0012061C" w:rsidRPr="008E073F" w:rsidRDefault="0012061C" w:rsidP="008907BC">
                    <w:pPr>
                      <w:rPr>
                        <w:rFonts w:ascii="標楷體"/>
                        <w:b/>
                        <w:sz w:val="36"/>
                        <w:szCs w:val="36"/>
                      </w:rPr>
                    </w:pPr>
                    <w:r w:rsidRPr="008E073F">
                      <w:rPr>
                        <w:rFonts w:ascii="標楷體" w:hAnsi="標楷體" w:hint="eastAsia"/>
                        <w:b/>
                        <w:sz w:val="36"/>
                        <w:szCs w:val="36"/>
                      </w:rPr>
                      <w:t>清真認證</w:t>
                    </w:r>
                    <w:r w:rsidRPr="008E073F">
                      <w:rPr>
                        <w:rFonts w:ascii="標楷體" w:hAnsi="標楷體"/>
                        <w:b/>
                        <w:sz w:val="36"/>
                        <w:szCs w:val="36"/>
                      </w:rPr>
                      <w:t>(HALA</w:t>
                    </w:r>
                    <w:r>
                      <w:rPr>
                        <w:rFonts w:ascii="標楷體" w:hAnsi="標楷體"/>
                        <w:b/>
                        <w:sz w:val="36"/>
                        <w:szCs w:val="36"/>
                      </w:rPr>
                      <w:t>L</w:t>
                    </w:r>
                    <w:r w:rsidRPr="008E073F">
                      <w:rPr>
                        <w:rFonts w:ascii="標楷體" w:hAnsi="標楷體"/>
                        <w:b/>
                        <w:sz w:val="36"/>
                        <w:szCs w:val="36"/>
                      </w:rPr>
                      <w:t>)</w:t>
                    </w:r>
                  </w:p>
                </w:txbxContent>
              </v:textbox>
            </v:roundrect>
            <v:roundrect id="_x0000_s1034" style="position:absolute;left:8330;top:4492;width:2236;height:640" arcsize="10923f" stroked="f">
              <v:textbox style="mso-next-textbox:#_x0000_s1034">
                <w:txbxContent>
                  <w:p w:rsidR="0012061C" w:rsidRPr="008907BC" w:rsidRDefault="0012061C" w:rsidP="008907BC">
                    <w:pPr>
                      <w:jc w:val="center"/>
                      <w:rPr>
                        <w:rFonts w:ascii="標楷體"/>
                        <w:b/>
                        <w:sz w:val="32"/>
                        <w:szCs w:val="32"/>
                      </w:rPr>
                    </w:pPr>
                    <w:r w:rsidRPr="008907BC">
                      <w:rPr>
                        <w:rFonts w:ascii="標楷體" w:hAnsi="標楷體"/>
                        <w:b/>
                        <w:sz w:val="32"/>
                        <w:szCs w:val="32"/>
                      </w:rPr>
                      <w:t>ISO22000</w:t>
                    </w:r>
                  </w:p>
                </w:txbxContent>
              </v:textbox>
            </v:roundrect>
            <v:roundrect id="_x0000_s1035" style="position:absolute;left:6562;top:5025;width:3016;height:692" arcsize="10923f" stroked="f">
              <v:textbox style="mso-next-textbox:#_x0000_s1035">
                <w:txbxContent>
                  <w:p w:rsidR="0012061C" w:rsidRPr="008E073F" w:rsidRDefault="0012061C" w:rsidP="008907BC">
                    <w:pPr>
                      <w:rPr>
                        <w:rFonts w:ascii="標楷體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標楷體" w:hAnsi="標楷體" w:hint="eastAsia"/>
                        <w:b/>
                        <w:sz w:val="36"/>
                        <w:szCs w:val="36"/>
                      </w:rPr>
                      <w:t>歐盟有機認證書</w:t>
                    </w:r>
                  </w:p>
                </w:txbxContent>
              </v:textbox>
            </v:roundrect>
            <w10:anchorlock/>
          </v:group>
        </w:pict>
      </w:r>
      <w:r>
        <w:rPr>
          <w:noProof/>
        </w:rPr>
      </w:r>
      <w:r>
        <w:pict>
          <v:group id="_x0000_s1036" editas="canvas" style="width:488.25pt;height:195.15pt;mso-position-horizontal-relative:char;mso-position-vertical-relative:line" coordorigin="2362,5596" coordsize="8465,3384">
            <o:lock v:ext="edit" aspectratio="t"/>
            <v:shape id="_x0000_s1037" type="#_x0000_t75" style="position:absolute;left:2362;top:5596;width:8465;height:3384" o:preferrelative="f">
              <v:fill o:detectmouseclick="t"/>
              <v:path o:extrusionok="t" o:connecttype="none"/>
              <o:lock v:ext="edit" text="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38" type="#_x0000_t176" style="position:absolute;left:4143;top:6631;width:6684;height:2269" stroked="f">
              <v:textbox style="mso-next-textbox:#_x0000_s1038">
                <w:txbxContent>
                  <w:p w:rsidR="0012061C" w:rsidRPr="00DC5EE2" w:rsidRDefault="0012061C" w:rsidP="000E4D43">
                    <w:pPr>
                      <w:rPr>
                        <w:rFonts w:ascii="標楷體"/>
                        <w:b/>
                        <w:sz w:val="44"/>
                        <w:szCs w:val="44"/>
                      </w:rPr>
                    </w:pPr>
                    <w:r w:rsidRPr="00DC5EE2">
                      <w:rPr>
                        <w:rFonts w:ascii="標楷體" w:hAnsi="標楷體" w:hint="eastAsia"/>
                        <w:b/>
                        <w:sz w:val="44"/>
                        <w:szCs w:val="44"/>
                      </w:rPr>
                      <w:t>可生喝、拌沙拉、沾麵包、煎煮炸</w:t>
                    </w:r>
                  </w:p>
                  <w:p w:rsidR="0012061C" w:rsidRPr="009057FD" w:rsidRDefault="0012061C" w:rsidP="000E4D43">
                    <w:pPr>
                      <w:rPr>
                        <w:rFonts w:ascii="標楷體"/>
                        <w:b/>
                        <w:szCs w:val="24"/>
                      </w:rPr>
                    </w:pPr>
                    <w:r w:rsidRPr="009057FD">
                      <w:rPr>
                        <w:rFonts w:ascii="標楷體" w:hAnsi="標楷體" w:hint="eastAsia"/>
                        <w:b/>
                        <w:szCs w:val="24"/>
                      </w:rPr>
                      <w:t>每日喝</w:t>
                    </w:r>
                    <w:r w:rsidRPr="009057FD">
                      <w:rPr>
                        <w:rFonts w:ascii="標楷體" w:hAnsi="標楷體"/>
                        <w:b/>
                        <w:szCs w:val="24"/>
                      </w:rPr>
                      <w:t>5~</w:t>
                    </w:r>
                    <w:smartTag w:uri="urn:schemas-microsoft-com:office:smarttags" w:element="chmetcnv">
                      <w:smartTagPr>
                        <w:attr w:name="UnitName" w:val="C"/>
                        <w:attr w:name="SourceValue" w:val="10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 w:rsidRPr="009057FD">
                        <w:rPr>
                          <w:rFonts w:ascii="標楷體" w:hAnsi="標楷體"/>
                          <w:b/>
                          <w:szCs w:val="24"/>
                        </w:rPr>
                        <w:t>10c</w:t>
                      </w:r>
                    </w:smartTag>
                    <w:r w:rsidRPr="009057FD">
                      <w:rPr>
                        <w:rFonts w:ascii="標楷體" w:hAnsi="標楷體"/>
                        <w:b/>
                        <w:szCs w:val="24"/>
                      </w:rPr>
                      <w:t>c</w:t>
                    </w:r>
                    <w:r w:rsidRPr="009057FD">
                      <w:rPr>
                        <w:rFonts w:ascii="標楷體" w:hAnsi="標楷體" w:hint="eastAsia"/>
                        <w:b/>
                        <w:szCs w:val="24"/>
                      </w:rPr>
                      <w:t>：</w:t>
                    </w:r>
                    <w:r>
                      <w:rPr>
                        <w:rFonts w:ascii="標楷體" w:hAnsi="標楷體"/>
                        <w:b/>
                        <w:szCs w:val="24"/>
                      </w:rPr>
                      <w:t xml:space="preserve">                </w:t>
                    </w:r>
                    <w:r w:rsidRPr="00F822F4">
                      <w:rPr>
                        <w:rFonts w:ascii="標楷體" w:hAnsi="標楷體"/>
                        <w:b/>
                        <w:szCs w:val="24"/>
                      </w:rPr>
                      <w:t>OMGEA-9</w:t>
                    </w:r>
                    <w:r>
                      <w:rPr>
                        <w:rFonts w:ascii="標楷體" w:hAnsi="標楷體"/>
                        <w:b/>
                        <w:szCs w:val="24"/>
                      </w:rPr>
                      <w:t xml:space="preserve">  </w:t>
                    </w:r>
                    <w:r w:rsidRPr="00F822F4">
                      <w:rPr>
                        <w:rFonts w:ascii="標楷體" w:hAnsi="標楷體" w:hint="eastAsia"/>
                        <w:b/>
                        <w:szCs w:val="24"/>
                      </w:rPr>
                      <w:t>含量</w:t>
                    </w:r>
                    <w:r>
                      <w:rPr>
                        <w:rFonts w:ascii="標楷體" w:hAnsi="標楷體"/>
                        <w:b/>
                        <w:szCs w:val="24"/>
                      </w:rPr>
                      <w:t xml:space="preserve"> </w:t>
                    </w:r>
                    <w:r w:rsidRPr="00F822F4">
                      <w:rPr>
                        <w:rFonts w:ascii="標楷體" w:hAnsi="標楷體"/>
                        <w:b/>
                        <w:szCs w:val="24"/>
                      </w:rPr>
                      <w:t>71%</w:t>
                    </w:r>
                  </w:p>
                  <w:p w:rsidR="0012061C" w:rsidRPr="009057FD" w:rsidRDefault="0012061C" w:rsidP="000E4D43">
                    <w:pPr>
                      <w:pStyle w:val="ListParagraph"/>
                      <w:numPr>
                        <w:ilvl w:val="0"/>
                        <w:numId w:val="1"/>
                      </w:numPr>
                      <w:ind w:leftChars="0"/>
                      <w:rPr>
                        <w:rFonts w:ascii="標楷體"/>
                        <w:b/>
                        <w:szCs w:val="24"/>
                      </w:rPr>
                    </w:pPr>
                    <w:r w:rsidRPr="009057FD">
                      <w:rPr>
                        <w:rFonts w:ascii="標楷體" w:hAnsi="標楷體" w:hint="eastAsia"/>
                        <w:b/>
                        <w:szCs w:val="24"/>
                      </w:rPr>
                      <w:t>可改變預防心血管</w:t>
                    </w:r>
                    <w:r>
                      <w:rPr>
                        <w:rFonts w:ascii="標楷體" w:hAnsi="標楷體"/>
                        <w:b/>
                        <w:szCs w:val="24"/>
                      </w:rPr>
                      <w:t xml:space="preserve">      </w:t>
                    </w:r>
                    <w:r w:rsidRPr="00F822F4">
                      <w:rPr>
                        <w:rFonts w:ascii="標楷體" w:hAnsi="標楷體"/>
                        <w:b/>
                        <w:szCs w:val="24"/>
                      </w:rPr>
                      <w:t>OMGEA</w:t>
                    </w:r>
                    <w:r>
                      <w:rPr>
                        <w:rFonts w:ascii="標楷體" w:hAnsi="標楷體"/>
                        <w:b/>
                        <w:szCs w:val="24"/>
                      </w:rPr>
                      <w:t xml:space="preserve">-6   </w:t>
                    </w:r>
                    <w:r>
                      <w:rPr>
                        <w:rFonts w:ascii="標楷體" w:hAnsi="標楷體" w:hint="eastAsia"/>
                        <w:b/>
                        <w:szCs w:val="24"/>
                      </w:rPr>
                      <w:t>含量</w:t>
                    </w:r>
                    <w:r>
                      <w:rPr>
                        <w:rFonts w:ascii="標楷體" w:hAnsi="標楷體"/>
                        <w:b/>
                        <w:szCs w:val="24"/>
                      </w:rPr>
                      <w:t xml:space="preserve"> 10%</w:t>
                    </w:r>
                  </w:p>
                  <w:p w:rsidR="0012061C" w:rsidRPr="009057FD" w:rsidRDefault="0012061C" w:rsidP="000E4D43">
                    <w:pPr>
                      <w:pStyle w:val="ListParagraph"/>
                      <w:numPr>
                        <w:ilvl w:val="0"/>
                        <w:numId w:val="1"/>
                      </w:numPr>
                      <w:ind w:leftChars="0"/>
                      <w:rPr>
                        <w:rFonts w:ascii="標楷體"/>
                        <w:b/>
                        <w:szCs w:val="24"/>
                      </w:rPr>
                    </w:pPr>
                    <w:r w:rsidRPr="009057FD">
                      <w:rPr>
                        <w:rFonts w:ascii="標楷體" w:hAnsi="標楷體" w:hint="eastAsia"/>
                        <w:b/>
                        <w:szCs w:val="24"/>
                      </w:rPr>
                      <w:t>改變便祕</w:t>
                    </w:r>
                    <w:r>
                      <w:rPr>
                        <w:rFonts w:ascii="標楷體" w:hAnsi="標楷體"/>
                        <w:b/>
                        <w:szCs w:val="24"/>
                      </w:rPr>
                      <w:t xml:space="preserve">              OMGEA-3   </w:t>
                    </w:r>
                    <w:r>
                      <w:rPr>
                        <w:rFonts w:ascii="標楷體" w:hAnsi="標楷體" w:hint="eastAsia"/>
                        <w:b/>
                        <w:szCs w:val="24"/>
                      </w:rPr>
                      <w:t>含量</w:t>
                    </w:r>
                    <w:r>
                      <w:rPr>
                        <w:rFonts w:ascii="標楷體" w:hAnsi="標楷體"/>
                        <w:b/>
                        <w:szCs w:val="24"/>
                      </w:rPr>
                      <w:t xml:space="preserve">  1%</w:t>
                    </w:r>
                  </w:p>
                  <w:p w:rsidR="0012061C" w:rsidRPr="009057FD" w:rsidRDefault="0012061C" w:rsidP="000E4D43">
                    <w:pPr>
                      <w:pStyle w:val="ListParagraph"/>
                      <w:numPr>
                        <w:ilvl w:val="0"/>
                        <w:numId w:val="1"/>
                      </w:numPr>
                      <w:ind w:leftChars="0"/>
                      <w:rPr>
                        <w:rFonts w:ascii="標楷體"/>
                        <w:b/>
                        <w:szCs w:val="24"/>
                      </w:rPr>
                    </w:pPr>
                    <w:r>
                      <w:rPr>
                        <w:rFonts w:ascii="標楷體" w:hAnsi="標楷體" w:hint="eastAsia"/>
                        <w:b/>
                        <w:szCs w:val="24"/>
                      </w:rPr>
                      <w:t>漱口改變牙周</w:t>
                    </w:r>
                    <w:r w:rsidRPr="009057FD">
                      <w:rPr>
                        <w:rFonts w:ascii="標楷體" w:hAnsi="標楷體" w:hint="eastAsia"/>
                        <w:b/>
                        <w:szCs w:val="24"/>
                      </w:rPr>
                      <w:t>病</w:t>
                    </w:r>
                  </w:p>
                </w:txbxContent>
              </v:textbox>
            </v:shape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1039" type="#_x0000_t106" style="position:absolute;left:4247;top:5596;width:5852;height:1092" adj="6077,21666" fillcolor="#ffc000">
              <v:textbox style="mso-next-textbox:#_x0000_s1039">
                <w:txbxContent>
                  <w:p w:rsidR="0012061C" w:rsidRPr="00B46675" w:rsidRDefault="0012061C" w:rsidP="00B46675">
                    <w:pPr>
                      <w:jc w:val="center"/>
                      <w:rPr>
                        <w:rFonts w:ascii="標楷體"/>
                        <w:b/>
                        <w:sz w:val="52"/>
                        <w:szCs w:val="52"/>
                      </w:rPr>
                    </w:pPr>
                    <w:r w:rsidRPr="00B46675">
                      <w:rPr>
                        <w:rFonts w:ascii="標楷體" w:hAnsi="標楷體" w:hint="eastAsia"/>
                        <w:b/>
                        <w:sz w:val="52"/>
                        <w:szCs w:val="52"/>
                      </w:rPr>
                      <w:t>初榨橄欖油小常識</w:t>
                    </w:r>
                  </w:p>
                </w:txbxContent>
              </v:textbox>
            </v:shape>
            <w10:anchorlock/>
          </v:group>
        </w:pict>
      </w:r>
    </w:p>
    <w:p w:rsidR="0012061C" w:rsidRDefault="0012061C">
      <w:pPr>
        <w:rPr>
          <w:rFonts w:eastAsia="Times New Roman"/>
        </w:rPr>
      </w:pPr>
      <w:r>
        <w:rPr>
          <w:noProof/>
        </w:rPr>
      </w:r>
      <w:r w:rsidRPr="00BD0E47">
        <w:pict>
          <v:group id="_x0000_s1040" editas="canvas" style="width:540pt;height:237.45pt;mso-position-horizontal-relative:char;mso-position-vertical-relative:line" coordorigin="1400,11002" coordsize="9362,4116">
            <o:lock v:ext="edit" aspectratio="t"/>
            <v:shape id="_x0000_s1041" type="#_x0000_t75" style="position:absolute;left:1400;top:11002;width:9362;height:4116" o:preferrelative="f">
              <v:fill o:detectmouseclick="t"/>
              <v:path o:extrusionok="t" o:connecttype="none"/>
              <o:lock v:ext="edit" text="t"/>
            </v:shape>
            <v:rect id="_x0000_s1042" style="position:absolute;left:5847;top:11002;width:3576;height:3967" stroked="f">
              <v:textbox style="mso-next-textbox:#_x0000_s1042">
                <w:txbxContent>
                  <w:p w:rsidR="0012061C" w:rsidRDefault="0012061C" w:rsidP="003E414D">
                    <w:pPr>
                      <w:rPr>
                        <w:rFonts w:ascii="標楷體"/>
                        <w:b/>
                        <w:sz w:val="32"/>
                        <w:szCs w:val="32"/>
                      </w:rPr>
                    </w:pPr>
                    <w:r w:rsidRPr="001F6F02">
                      <w:rPr>
                        <w:rFonts w:ascii="標楷體" w:hAnsi="標楷體" w:hint="eastAsia"/>
                        <w:b/>
                        <w:sz w:val="52"/>
                        <w:szCs w:val="52"/>
                        <w:highlight w:val="yellow"/>
                      </w:rPr>
                      <w:t>原裝</w:t>
                    </w:r>
                    <w:r>
                      <w:rPr>
                        <w:rFonts w:ascii="標楷體" w:hAnsi="標楷體" w:hint="eastAsia"/>
                        <w:b/>
                        <w:sz w:val="32"/>
                        <w:szCs w:val="32"/>
                        <w:highlight w:val="yellow"/>
                      </w:rPr>
                      <w:t>進口</w:t>
                    </w:r>
                    <w:r w:rsidRPr="00E30259">
                      <w:rPr>
                        <w:rFonts w:ascii="標楷體" w:hAnsi="標楷體" w:hint="eastAsia"/>
                        <w:b/>
                        <w:sz w:val="32"/>
                        <w:szCs w:val="32"/>
                        <w:highlight w:val="yellow"/>
                      </w:rPr>
                      <w:t>驚爆價：</w:t>
                    </w:r>
                  </w:p>
                  <w:p w:rsidR="0012061C" w:rsidRDefault="0012061C" w:rsidP="005F5B7A">
                    <w:pPr>
                      <w:rPr>
                        <w:rFonts w:ascii="標楷體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標楷體" w:hAnsi="標楷體"/>
                        <w:b/>
                        <w:sz w:val="32"/>
                        <w:szCs w:val="32"/>
                      </w:rPr>
                      <w:t>50</w:t>
                    </w:r>
                    <w:r>
                      <w:rPr>
                        <w:rFonts w:ascii="標楷體"/>
                        <w:b/>
                        <w:sz w:val="32"/>
                        <w:szCs w:val="32"/>
                      </w:rPr>
                      <w:t>0</w:t>
                    </w:r>
                    <w:r>
                      <w:rPr>
                        <w:rFonts w:ascii="標楷體" w:hAnsi="標楷體"/>
                        <w:b/>
                        <w:sz w:val="32"/>
                        <w:szCs w:val="32"/>
                      </w:rPr>
                      <w:t>cc</w:t>
                    </w:r>
                  </w:p>
                  <w:p w:rsidR="0012061C" w:rsidRPr="00B46675" w:rsidRDefault="0012061C" w:rsidP="003E414D">
                    <w:pPr>
                      <w:rPr>
                        <w:rFonts w:ascii="標楷體"/>
                        <w:b/>
                        <w:sz w:val="44"/>
                        <w:szCs w:val="44"/>
                      </w:rPr>
                    </w:pPr>
                    <w:r w:rsidRPr="00B46675">
                      <w:rPr>
                        <w:rFonts w:ascii="標楷體" w:hAnsi="標楷體" w:hint="eastAsia"/>
                        <w:b/>
                        <w:sz w:val="44"/>
                        <w:szCs w:val="44"/>
                      </w:rPr>
                      <w:t>原價</w:t>
                    </w:r>
                    <w:r>
                      <w:rPr>
                        <w:rFonts w:ascii="標楷體" w:hAnsi="標楷體"/>
                        <w:b/>
                        <w:sz w:val="44"/>
                        <w:szCs w:val="44"/>
                      </w:rPr>
                      <w:t>198</w:t>
                    </w:r>
                    <w:r>
                      <w:rPr>
                        <w:rFonts w:ascii="標楷體"/>
                        <w:b/>
                        <w:sz w:val="44"/>
                        <w:szCs w:val="44"/>
                      </w:rPr>
                      <w:t>0</w:t>
                    </w:r>
                    <w:r w:rsidRPr="00B46675">
                      <w:rPr>
                        <w:rFonts w:ascii="標楷體" w:hAnsi="標楷體" w:hint="eastAsia"/>
                        <w:b/>
                        <w:sz w:val="44"/>
                        <w:szCs w:val="44"/>
                      </w:rPr>
                      <w:t>元</w:t>
                    </w:r>
                    <w:r>
                      <w:rPr>
                        <w:rFonts w:ascii="標楷體" w:hAnsi="標楷體"/>
                        <w:b/>
                        <w:sz w:val="44"/>
                        <w:szCs w:val="44"/>
                      </w:rPr>
                      <w:t>/</w:t>
                    </w:r>
                    <w:r>
                      <w:rPr>
                        <w:rFonts w:ascii="標楷體" w:hAnsi="標楷體" w:hint="eastAsia"/>
                        <w:b/>
                        <w:sz w:val="44"/>
                        <w:szCs w:val="44"/>
                      </w:rPr>
                      <w:t>瓶</w:t>
                    </w:r>
                    <w:r w:rsidRPr="00B46675">
                      <w:rPr>
                        <w:rFonts w:ascii="標楷體" w:hAnsi="標楷體"/>
                        <w:b/>
                        <w:sz w:val="44"/>
                        <w:szCs w:val="44"/>
                      </w:rPr>
                      <w:t xml:space="preserve">    </w:t>
                    </w:r>
                  </w:p>
                  <w:p w:rsidR="0012061C" w:rsidRPr="00411A9D" w:rsidRDefault="0012061C" w:rsidP="003E414D">
                    <w:pPr>
                      <w:rPr>
                        <w:rFonts w:ascii="標楷體"/>
                        <w:b/>
                        <w:color w:val="FF0000"/>
                        <w:sz w:val="56"/>
                        <w:szCs w:val="56"/>
                      </w:rPr>
                    </w:pPr>
                    <w:r>
                      <w:rPr>
                        <w:rFonts w:ascii="標楷體" w:hAnsi="標楷體" w:hint="eastAsia"/>
                        <w:b/>
                        <w:color w:val="FF0000"/>
                        <w:sz w:val="56"/>
                        <w:szCs w:val="56"/>
                      </w:rPr>
                      <w:t>團購享</w:t>
                    </w:r>
                    <w:r w:rsidRPr="00411A9D">
                      <w:rPr>
                        <w:rFonts w:ascii="標楷體" w:hAnsi="標楷體" w:hint="eastAsia"/>
                        <w:b/>
                        <w:color w:val="FF0000"/>
                        <w:sz w:val="56"/>
                        <w:szCs w:val="56"/>
                      </w:rPr>
                      <w:t>優惠價</w:t>
                    </w:r>
                  </w:p>
                </w:txbxContent>
              </v:textbox>
            </v:rect>
            <v:rect id="_x0000_s1043" style="position:absolute;left:1647;top:11002;width:3798;height:3967" stroked="f">
              <v:textbox style="mso-next-textbox:#_x0000_s1043">
                <w:txbxContent>
                  <w:p w:rsidR="0012061C" w:rsidRDefault="0012061C" w:rsidP="003E414D">
                    <w:pPr>
                      <w:rPr>
                        <w:rFonts w:ascii="標楷體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標楷體" w:hAnsi="標楷體"/>
                        <w:b/>
                        <w:sz w:val="32"/>
                        <w:szCs w:val="32"/>
                        <w:highlight w:val="yellow"/>
                      </w:rPr>
                      <w:t>Kristal</w:t>
                    </w:r>
                    <w:r>
                      <w:rPr>
                        <w:rFonts w:ascii="標楷體" w:hAnsi="標楷體" w:hint="eastAsia"/>
                        <w:b/>
                        <w:sz w:val="32"/>
                        <w:szCs w:val="32"/>
                      </w:rPr>
                      <w:t>橄欖油發煙點</w:t>
                    </w:r>
                    <w:r>
                      <w:rPr>
                        <w:rFonts w:ascii="標楷體" w:hAnsi="標楷體"/>
                        <w:b/>
                        <w:sz w:val="32"/>
                        <w:szCs w:val="32"/>
                      </w:rPr>
                      <w:t>180</w:t>
                    </w:r>
                    <w:r>
                      <w:rPr>
                        <w:rFonts w:ascii="標楷體" w:hAnsi="標楷體" w:hint="eastAsia"/>
                        <w:b/>
                        <w:sz w:val="32"/>
                        <w:szCs w:val="32"/>
                      </w:rPr>
                      <w:t>度，一般炒菜燃點約</w:t>
                    </w:r>
                    <w:r>
                      <w:rPr>
                        <w:rFonts w:ascii="標楷體" w:hAnsi="標楷體"/>
                        <w:b/>
                        <w:sz w:val="32"/>
                        <w:szCs w:val="32"/>
                      </w:rPr>
                      <w:t>110</w:t>
                    </w:r>
                    <w:r>
                      <w:rPr>
                        <w:rFonts w:ascii="標楷體" w:hAnsi="標楷體" w:hint="eastAsia"/>
                        <w:b/>
                        <w:sz w:val="32"/>
                        <w:szCs w:val="32"/>
                      </w:rPr>
                      <w:t>度，油炸食物也約在</w:t>
                    </w:r>
                    <w:r>
                      <w:rPr>
                        <w:rFonts w:ascii="標楷體" w:hAnsi="標楷體"/>
                        <w:b/>
                        <w:sz w:val="32"/>
                        <w:szCs w:val="32"/>
                      </w:rPr>
                      <w:t>150</w:t>
                    </w:r>
                    <w:r>
                      <w:rPr>
                        <w:rFonts w:ascii="標楷體" w:hAnsi="標楷體" w:hint="eastAsia"/>
                        <w:b/>
                        <w:sz w:val="32"/>
                        <w:szCs w:val="32"/>
                      </w:rPr>
                      <w:t>度左右，所以煎煮炸都不會影響橄欖油品質。</w:t>
                    </w:r>
                  </w:p>
                  <w:p w:rsidR="0012061C" w:rsidRPr="00CE5B9A" w:rsidRDefault="0012061C" w:rsidP="003E414D">
                    <w:pPr>
                      <w:rPr>
                        <w:rFonts w:ascii="標楷體"/>
                        <w:b/>
                        <w:sz w:val="48"/>
                        <w:szCs w:val="48"/>
                      </w:rPr>
                    </w:pPr>
                    <w:r w:rsidRPr="00CE5B9A">
                      <w:rPr>
                        <w:rFonts w:ascii="標楷體" w:hAnsi="標楷體" w:hint="eastAsia"/>
                        <w:b/>
                        <w:color w:val="FF0000"/>
                        <w:sz w:val="48"/>
                        <w:szCs w:val="48"/>
                      </w:rPr>
                      <w:t>水果清香味</w:t>
                    </w:r>
                  </w:p>
                </w:txbxContent>
              </v:textbox>
            </v:rect>
            <w10:anchorlock/>
          </v:group>
        </w:pict>
      </w:r>
    </w:p>
    <w:sectPr w:rsidR="0012061C" w:rsidSect="009213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61C" w:rsidRDefault="0012061C" w:rsidP="00726F64">
      <w:r>
        <w:separator/>
      </w:r>
    </w:p>
  </w:endnote>
  <w:endnote w:type="continuationSeparator" w:id="0">
    <w:p w:rsidR="0012061C" w:rsidRDefault="0012061C" w:rsidP="00726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61C" w:rsidRDefault="0012061C" w:rsidP="00726F64">
      <w:r>
        <w:separator/>
      </w:r>
    </w:p>
  </w:footnote>
  <w:footnote w:type="continuationSeparator" w:id="0">
    <w:p w:rsidR="0012061C" w:rsidRDefault="0012061C" w:rsidP="00726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00353"/>
    <w:multiLevelType w:val="hybridMultilevel"/>
    <w:tmpl w:val="94F86A8C"/>
    <w:lvl w:ilvl="0" w:tplc="C0109FF2">
      <w:start w:val="1"/>
      <w:numFmt w:val="decimal"/>
      <w:lvlText w:val="%1、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6F64"/>
    <w:rsid w:val="000211A2"/>
    <w:rsid w:val="00043881"/>
    <w:rsid w:val="000E4D43"/>
    <w:rsid w:val="00101C4D"/>
    <w:rsid w:val="0012061C"/>
    <w:rsid w:val="00161FE8"/>
    <w:rsid w:val="001E456F"/>
    <w:rsid w:val="001F2928"/>
    <w:rsid w:val="001F5E06"/>
    <w:rsid w:val="001F6F02"/>
    <w:rsid w:val="00211952"/>
    <w:rsid w:val="00220F99"/>
    <w:rsid w:val="002A59C3"/>
    <w:rsid w:val="002D7DCC"/>
    <w:rsid w:val="00323B72"/>
    <w:rsid w:val="003502EB"/>
    <w:rsid w:val="003825D7"/>
    <w:rsid w:val="003950A1"/>
    <w:rsid w:val="0039552D"/>
    <w:rsid w:val="003C715D"/>
    <w:rsid w:val="003D78B9"/>
    <w:rsid w:val="003E414D"/>
    <w:rsid w:val="00402345"/>
    <w:rsid w:val="00411025"/>
    <w:rsid w:val="00411A9D"/>
    <w:rsid w:val="004257E5"/>
    <w:rsid w:val="00444FB5"/>
    <w:rsid w:val="00465D2D"/>
    <w:rsid w:val="004D028B"/>
    <w:rsid w:val="004E0657"/>
    <w:rsid w:val="00514685"/>
    <w:rsid w:val="00540952"/>
    <w:rsid w:val="00542F97"/>
    <w:rsid w:val="00563D46"/>
    <w:rsid w:val="005977C1"/>
    <w:rsid w:val="005B058E"/>
    <w:rsid w:val="005E762C"/>
    <w:rsid w:val="005E7C63"/>
    <w:rsid w:val="005F5B7A"/>
    <w:rsid w:val="00610F20"/>
    <w:rsid w:val="006209C3"/>
    <w:rsid w:val="0063728D"/>
    <w:rsid w:val="00640E8C"/>
    <w:rsid w:val="006B0B50"/>
    <w:rsid w:val="006C5229"/>
    <w:rsid w:val="00711329"/>
    <w:rsid w:val="00722F73"/>
    <w:rsid w:val="00726F64"/>
    <w:rsid w:val="0074332C"/>
    <w:rsid w:val="007611F5"/>
    <w:rsid w:val="007A1D9F"/>
    <w:rsid w:val="007B74E7"/>
    <w:rsid w:val="007B7A76"/>
    <w:rsid w:val="007E67D1"/>
    <w:rsid w:val="008812A8"/>
    <w:rsid w:val="00885DA9"/>
    <w:rsid w:val="00886C86"/>
    <w:rsid w:val="008907BC"/>
    <w:rsid w:val="008916D5"/>
    <w:rsid w:val="008969F8"/>
    <w:rsid w:val="008C67B1"/>
    <w:rsid w:val="008E073F"/>
    <w:rsid w:val="008E62EA"/>
    <w:rsid w:val="009057FD"/>
    <w:rsid w:val="00921316"/>
    <w:rsid w:val="00925720"/>
    <w:rsid w:val="009773C9"/>
    <w:rsid w:val="00977496"/>
    <w:rsid w:val="00991BE6"/>
    <w:rsid w:val="009A5B42"/>
    <w:rsid w:val="009B0A9C"/>
    <w:rsid w:val="009E5BBE"/>
    <w:rsid w:val="00A1118F"/>
    <w:rsid w:val="00A67BE8"/>
    <w:rsid w:val="00A96B52"/>
    <w:rsid w:val="00AC7BC3"/>
    <w:rsid w:val="00AD0CDA"/>
    <w:rsid w:val="00AF6D34"/>
    <w:rsid w:val="00B43056"/>
    <w:rsid w:val="00B46675"/>
    <w:rsid w:val="00B46EA3"/>
    <w:rsid w:val="00B473BB"/>
    <w:rsid w:val="00BA1381"/>
    <w:rsid w:val="00BA44B2"/>
    <w:rsid w:val="00BB3E30"/>
    <w:rsid w:val="00BD0E47"/>
    <w:rsid w:val="00C123D4"/>
    <w:rsid w:val="00C53235"/>
    <w:rsid w:val="00CE5B9A"/>
    <w:rsid w:val="00D06A0C"/>
    <w:rsid w:val="00DB791B"/>
    <w:rsid w:val="00DC5EE2"/>
    <w:rsid w:val="00DD5BD3"/>
    <w:rsid w:val="00E0023F"/>
    <w:rsid w:val="00E22A6B"/>
    <w:rsid w:val="00E30259"/>
    <w:rsid w:val="00E4577B"/>
    <w:rsid w:val="00E537CC"/>
    <w:rsid w:val="00E63019"/>
    <w:rsid w:val="00E97E2A"/>
    <w:rsid w:val="00EA07AB"/>
    <w:rsid w:val="00EB2808"/>
    <w:rsid w:val="00EC3663"/>
    <w:rsid w:val="00EF7915"/>
    <w:rsid w:val="00F30F22"/>
    <w:rsid w:val="00F315B8"/>
    <w:rsid w:val="00F522F3"/>
    <w:rsid w:val="00F54DC9"/>
    <w:rsid w:val="00F822F4"/>
    <w:rsid w:val="00FA09FB"/>
    <w:rsid w:val="00FA2137"/>
    <w:rsid w:val="00FB1C86"/>
    <w:rsid w:val="00FB53CE"/>
    <w:rsid w:val="00FE7E80"/>
    <w:rsid w:val="00F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ckwell" w:eastAsia="標楷體" w:hAnsi="Rockwell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31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26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6F6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26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6F6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26F64"/>
    <w:rPr>
      <w:rFonts w:eastAsia="微軟正黑體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6F64"/>
    <w:rPr>
      <w:rFonts w:ascii="Rockwell" w:eastAsia="微軟正黑體" w:hAnsi="Rockwell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AD0CD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</Words>
  <Characters>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歐盟有機認證橄欖油</dc:title>
  <dc:subject/>
  <dc:creator>lai</dc:creator>
  <cp:keywords/>
  <dc:description/>
  <cp:lastModifiedBy>ynliu</cp:lastModifiedBy>
  <cp:revision>3</cp:revision>
  <dcterms:created xsi:type="dcterms:W3CDTF">2016-11-07T02:58:00Z</dcterms:created>
  <dcterms:modified xsi:type="dcterms:W3CDTF">2016-11-07T03:04:00Z</dcterms:modified>
</cp:coreProperties>
</file>