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EC" w:rsidRDefault="00CB30EC" w:rsidP="002343B0">
      <w:pPr>
        <w:jc w:val="center"/>
        <w:rPr>
          <w:rFonts w:ascii="標楷體" w:eastAsia="標楷體" w:hAnsi="標楷體"/>
          <w:b/>
          <w:bCs/>
          <w:kern w:val="0"/>
          <w:sz w:val="32"/>
          <w:szCs w:val="32"/>
        </w:rPr>
      </w:pPr>
      <w:r>
        <w:rPr>
          <w:rFonts w:ascii="標楷體" w:eastAsia="標楷體" w:hAnsi="標楷體" w:hint="eastAsia"/>
          <w:b/>
          <w:bCs/>
          <w:kern w:val="0"/>
          <w:sz w:val="32"/>
          <w:szCs w:val="32"/>
        </w:rPr>
        <w:t>行政院原子能委員會</w:t>
      </w:r>
      <w:r w:rsidR="002343B0" w:rsidRPr="002973BD">
        <w:rPr>
          <w:rFonts w:ascii="標楷體" w:eastAsia="標楷體" w:hAnsi="標楷體" w:hint="eastAsia"/>
          <w:b/>
          <w:bCs/>
          <w:kern w:val="0"/>
          <w:sz w:val="32"/>
          <w:szCs w:val="32"/>
        </w:rPr>
        <w:t>核能研究所辦理採購作業注意事項</w:t>
      </w:r>
    </w:p>
    <w:p w:rsidR="00EE2D1D" w:rsidRPr="002973BD" w:rsidRDefault="002343B0" w:rsidP="00CB30EC">
      <w:pPr>
        <w:jc w:val="center"/>
        <w:rPr>
          <w:sz w:val="32"/>
          <w:szCs w:val="32"/>
        </w:rPr>
      </w:pPr>
      <w:r w:rsidRPr="002973BD">
        <w:rPr>
          <w:rFonts w:ascii="標楷體" w:eastAsia="標楷體" w:hAnsi="標楷體" w:hint="eastAsia"/>
          <w:b/>
          <w:bCs/>
          <w:kern w:val="0"/>
          <w:sz w:val="32"/>
          <w:szCs w:val="32"/>
        </w:rPr>
        <w:t>修正對照表</w:t>
      </w:r>
    </w:p>
    <w:tbl>
      <w:tblPr>
        <w:tblStyle w:val="a3"/>
        <w:tblW w:w="10207" w:type="dxa"/>
        <w:tblInd w:w="-743" w:type="dxa"/>
        <w:tblLook w:val="04A0" w:firstRow="1" w:lastRow="0" w:firstColumn="1" w:lastColumn="0" w:noHBand="0" w:noVBand="1"/>
      </w:tblPr>
      <w:tblGrid>
        <w:gridCol w:w="4253"/>
        <w:gridCol w:w="4253"/>
        <w:gridCol w:w="1701"/>
      </w:tblGrid>
      <w:tr w:rsidR="002343B0" w:rsidRPr="00505A40" w:rsidTr="00B3584C">
        <w:tc>
          <w:tcPr>
            <w:tcW w:w="4253" w:type="dxa"/>
          </w:tcPr>
          <w:p w:rsidR="002343B0" w:rsidRPr="00505A40" w:rsidRDefault="002343B0" w:rsidP="00EB0821">
            <w:pPr>
              <w:ind w:rightChars="73" w:right="175"/>
              <w:rPr>
                <w:rFonts w:ascii="標楷體" w:eastAsia="標楷體" w:hAnsi="標楷體"/>
                <w:szCs w:val="24"/>
              </w:rPr>
            </w:pPr>
            <w:r w:rsidRPr="00505A40">
              <w:rPr>
                <w:rFonts w:ascii="標楷體" w:eastAsia="標楷體" w:hAnsi="標楷體" w:hint="eastAsia"/>
                <w:szCs w:val="24"/>
              </w:rPr>
              <w:t>修正規定</w:t>
            </w:r>
          </w:p>
        </w:tc>
        <w:tc>
          <w:tcPr>
            <w:tcW w:w="4253" w:type="dxa"/>
          </w:tcPr>
          <w:p w:rsidR="002343B0" w:rsidRPr="00505A40" w:rsidRDefault="002343B0" w:rsidP="00EB0821">
            <w:pPr>
              <w:rPr>
                <w:rFonts w:ascii="標楷體" w:eastAsia="標楷體" w:hAnsi="標楷體"/>
                <w:szCs w:val="24"/>
              </w:rPr>
            </w:pPr>
            <w:r w:rsidRPr="00505A40">
              <w:rPr>
                <w:rFonts w:ascii="標楷體" w:eastAsia="標楷體" w:hAnsi="標楷體" w:hint="eastAsia"/>
                <w:szCs w:val="24"/>
              </w:rPr>
              <w:t>現行規定</w:t>
            </w:r>
          </w:p>
        </w:tc>
        <w:tc>
          <w:tcPr>
            <w:tcW w:w="1701" w:type="dxa"/>
          </w:tcPr>
          <w:p w:rsidR="002343B0" w:rsidRPr="00505A40" w:rsidRDefault="002343B0" w:rsidP="00EB0821">
            <w:pPr>
              <w:rPr>
                <w:rFonts w:ascii="標楷體" w:eastAsia="標楷體" w:hAnsi="標楷體"/>
                <w:szCs w:val="24"/>
              </w:rPr>
            </w:pPr>
            <w:r w:rsidRPr="00505A40">
              <w:rPr>
                <w:rFonts w:ascii="標楷體" w:eastAsia="標楷體" w:hAnsi="標楷體" w:hint="eastAsia"/>
                <w:szCs w:val="24"/>
              </w:rPr>
              <w:t>說明</w:t>
            </w:r>
          </w:p>
        </w:tc>
      </w:tr>
      <w:tr w:rsidR="007B7E5D" w:rsidRPr="00505A40" w:rsidTr="00B3584C">
        <w:tc>
          <w:tcPr>
            <w:tcW w:w="4253" w:type="dxa"/>
          </w:tcPr>
          <w:p w:rsidR="005E16B9" w:rsidRPr="00CB30EC" w:rsidRDefault="00CB30EC" w:rsidP="00EB0821">
            <w:pPr>
              <w:widowControl/>
              <w:ind w:rightChars="73" w:right="175"/>
              <w:rPr>
                <w:rFonts w:ascii="標楷體" w:eastAsia="標楷體" w:hAnsi="標楷體" w:cs="Times New Roman"/>
                <w:color w:val="000000"/>
                <w:kern w:val="0"/>
                <w:szCs w:val="24"/>
                <w:u w:val="single"/>
              </w:rPr>
            </w:pPr>
            <w:r w:rsidRPr="00CB30EC">
              <w:rPr>
                <w:rFonts w:ascii="標楷體" w:eastAsia="標楷體" w:hAnsi="標楷體" w:hint="eastAsia"/>
                <w:bCs/>
                <w:color w:val="FF0000"/>
                <w:kern w:val="0"/>
                <w:szCs w:val="24"/>
                <w:u w:val="single"/>
              </w:rPr>
              <w:t>行政院原子能委員會</w:t>
            </w:r>
            <w:r w:rsidRPr="00CB30EC">
              <w:rPr>
                <w:rFonts w:ascii="標楷體" w:eastAsia="標楷體" w:hAnsi="標楷體" w:hint="eastAsia"/>
                <w:bCs/>
                <w:kern w:val="0"/>
                <w:szCs w:val="24"/>
              </w:rPr>
              <w:t>核能研究所辦理採購作業注意事項</w:t>
            </w:r>
          </w:p>
        </w:tc>
        <w:tc>
          <w:tcPr>
            <w:tcW w:w="4253" w:type="dxa"/>
          </w:tcPr>
          <w:p w:rsidR="00D120CC" w:rsidRPr="00CB30EC" w:rsidRDefault="00CB30EC" w:rsidP="00EB0821">
            <w:pPr>
              <w:widowControl/>
              <w:ind w:leftChars="-12" w:hangingChars="12" w:hanging="29"/>
              <w:rPr>
                <w:rFonts w:ascii="標楷體" w:eastAsia="標楷體" w:hAnsi="標楷體" w:cs="Times New Roman"/>
                <w:color w:val="000000"/>
                <w:kern w:val="0"/>
                <w:szCs w:val="24"/>
              </w:rPr>
            </w:pPr>
            <w:r w:rsidRPr="00CB30EC">
              <w:rPr>
                <w:rFonts w:ascii="標楷體" w:eastAsia="標楷體" w:hAnsi="標楷體" w:hint="eastAsia"/>
                <w:bCs/>
                <w:kern w:val="0"/>
                <w:szCs w:val="24"/>
              </w:rPr>
              <w:t>核能研究所辦理採購作業注意事項</w:t>
            </w:r>
          </w:p>
        </w:tc>
        <w:tc>
          <w:tcPr>
            <w:tcW w:w="1701" w:type="dxa"/>
          </w:tcPr>
          <w:p w:rsidR="007B7E5D" w:rsidRPr="00D120CC" w:rsidRDefault="00CB30EC" w:rsidP="00EB0821">
            <w:pPr>
              <w:pStyle w:val="a4"/>
              <w:ind w:leftChars="-45" w:left="-108"/>
              <w:rPr>
                <w:rFonts w:ascii="標楷體" w:eastAsia="標楷體" w:hAnsi="標楷體"/>
                <w:szCs w:val="24"/>
              </w:rPr>
            </w:pPr>
            <w:r>
              <w:rPr>
                <w:rFonts w:ascii="標楷體" w:eastAsia="標楷體" w:hAnsi="標楷體" w:hint="eastAsia"/>
                <w:szCs w:val="24"/>
              </w:rPr>
              <w:t>修正本要點名名稱為本所全銜，增加「</w:t>
            </w:r>
            <w:r w:rsidRPr="00CB30EC">
              <w:rPr>
                <w:rFonts w:ascii="標楷體" w:eastAsia="標楷體" w:hAnsi="標楷體" w:hint="eastAsia"/>
                <w:szCs w:val="24"/>
              </w:rPr>
              <w:t>行政院原子能委員會</w:t>
            </w:r>
            <w:r>
              <w:rPr>
                <w:rFonts w:ascii="標楷體" w:eastAsia="標楷體" w:hAnsi="標楷體" w:hint="eastAsia"/>
                <w:szCs w:val="24"/>
              </w:rPr>
              <w:t>」。</w:t>
            </w:r>
          </w:p>
        </w:tc>
      </w:tr>
      <w:tr w:rsidR="00CB30EC" w:rsidRPr="00505A40" w:rsidTr="00B3584C">
        <w:tc>
          <w:tcPr>
            <w:tcW w:w="4253" w:type="dxa"/>
          </w:tcPr>
          <w:p w:rsidR="00CB30EC" w:rsidRDefault="00CB30EC" w:rsidP="00EB0821">
            <w:pPr>
              <w:shd w:val="clear" w:color="auto" w:fill="FFFFFF"/>
              <w:ind w:left="566" w:hangingChars="236" w:hanging="566"/>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三、本所各單位於採購申請階段(包括訪價、預算分析及定底價等)，應注意事項：</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w:t>
            </w:r>
            <w:proofErr w:type="gramStart"/>
            <w:r w:rsidRPr="0026230C">
              <w:rPr>
                <w:rFonts w:ascii="標楷體" w:eastAsia="標楷體" w:hAnsi="標楷體" w:cs="Times New Roman" w:hint="eastAsia"/>
                <w:color w:val="000000"/>
                <w:kern w:val="0"/>
                <w:szCs w:val="24"/>
              </w:rPr>
              <w:t>一</w:t>
            </w:r>
            <w:proofErr w:type="gramEnd"/>
            <w:r w:rsidRPr="0026230C">
              <w:rPr>
                <w:rFonts w:ascii="標楷體" w:eastAsia="標楷體" w:hAnsi="標楷體" w:cs="Times New Roman" w:hint="eastAsia"/>
                <w:color w:val="000000"/>
                <w:kern w:val="0"/>
                <w:szCs w:val="24"/>
              </w:rPr>
              <w:t>)購案申請應確實訪價，洽取二家以上之報價單，不可由一廠商提供二家以上之報價單(如附件1)，如無法取得二家以上之報價單，應於本所採購申請作業流程自我檢核表中(以下簡稱檢核表)敘明理由。</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二)預算金額之預估，得上工程會採購資訊網(如附件2)，連結資料查詢價格、或參考本所購案資料同樣品項之價格、或廠商估價單、或綜合考量市場行情編製採購預算分析表(如附件3)，但經委託設計之購案不在此限。</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(三)得</w:t>
            </w:r>
            <w:r w:rsidRPr="0026230C">
              <w:rPr>
                <w:rFonts w:ascii="標楷體" w:eastAsia="標楷體" w:hAnsi="標楷體" w:cs="+mn-cs" w:hint="eastAsia"/>
                <w:bCs/>
                <w:color w:val="000000"/>
                <w:szCs w:val="24"/>
              </w:rPr>
              <w:t>利用工程會網站公開徵求廠商報價，使</w:t>
            </w:r>
            <w:proofErr w:type="gramStart"/>
            <w:r w:rsidRPr="0026230C">
              <w:rPr>
                <w:rFonts w:ascii="標楷體" w:eastAsia="標楷體" w:hAnsi="標楷體" w:cs="+mn-cs" w:hint="eastAsia"/>
                <w:bCs/>
                <w:color w:val="000000"/>
                <w:szCs w:val="24"/>
              </w:rPr>
              <w:t>詢</w:t>
            </w:r>
            <w:proofErr w:type="gramEnd"/>
            <w:r w:rsidRPr="0026230C">
              <w:rPr>
                <w:rFonts w:ascii="標楷體" w:eastAsia="標楷體" w:hAnsi="標楷體" w:cs="+mn-cs" w:hint="eastAsia"/>
                <w:bCs/>
                <w:color w:val="000000"/>
                <w:szCs w:val="24"/>
              </w:rPr>
              <w:t>商機制更多元以及具競爭公平性。(如附件4)</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(四)各單位提出採購申請單時間，不得逾該採購案廠商報價之有效期間 (應注意廠商報價單上填寫之有效時效，例如:本報價單有效期限為六十天)。</w:t>
            </w:r>
          </w:p>
          <w:p w:rsidR="00CB30EC" w:rsidRPr="0026230C" w:rsidRDefault="00CB30EC" w:rsidP="00EB0821">
            <w:pPr>
              <w:widowControl/>
              <w:ind w:left="459" w:rightChars="73" w:right="175" w:hanging="459"/>
              <w:rPr>
                <w:rFonts w:ascii="標楷體" w:eastAsia="標楷體" w:hAnsi="標楷體" w:cs="+mn-cs"/>
                <w:bCs/>
                <w:color w:val="000000"/>
                <w:szCs w:val="24"/>
              </w:rPr>
            </w:pPr>
            <w:r w:rsidRPr="0026230C">
              <w:rPr>
                <w:rFonts w:ascii="標楷體" w:eastAsia="標楷體" w:hAnsi="標楷體" w:cs="Times New Roman" w:hint="eastAsia"/>
                <w:color w:val="000000"/>
                <w:kern w:val="0"/>
                <w:szCs w:val="24"/>
              </w:rPr>
              <w:t>(五)「投標標價清單/採購明細表」之「標的名稱、規格及型號」或規範，除依本所各單位之需求所訂</w:t>
            </w:r>
            <w:r w:rsidRPr="0026230C">
              <w:rPr>
                <w:rFonts w:ascii="標楷體" w:eastAsia="標楷體" w:hAnsi="標楷體" w:cs="Times New Roman" w:hint="eastAsia"/>
                <w:color w:val="000000"/>
                <w:kern w:val="0"/>
                <w:szCs w:val="24"/>
              </w:rPr>
              <w:lastRenderedPageBreak/>
              <w:t>製之產品外，不得抄襲特定廠商之規格等。</w:t>
            </w:r>
            <w:r w:rsidRPr="0026230C">
              <w:rPr>
                <w:rFonts w:ascii="標楷體" w:eastAsia="標楷體" w:hAnsi="標楷體" w:cs="+mn-cs" w:hint="eastAsia"/>
                <w:bCs/>
                <w:color w:val="000000"/>
                <w:szCs w:val="24"/>
              </w:rPr>
              <w:t>(如附件5)</w:t>
            </w:r>
          </w:p>
          <w:p w:rsidR="00CB30EC" w:rsidRPr="0026230C" w:rsidRDefault="00CB30EC" w:rsidP="00EB0821">
            <w:pPr>
              <w:ind w:left="459" w:rightChars="73" w:right="175" w:hanging="33"/>
              <w:rPr>
                <w:rFonts w:ascii="標楷體" w:eastAsia="標楷體" w:hAnsi="標楷體" w:cs="Times New Roman"/>
                <w:color w:val="000000"/>
                <w:szCs w:val="24"/>
              </w:rPr>
            </w:pPr>
            <w:r w:rsidRPr="0026230C">
              <w:rPr>
                <w:rFonts w:ascii="標楷體" w:eastAsia="標楷體" w:hAnsi="標楷體" w:cs="Times New Roman" w:hint="eastAsia"/>
                <w:color w:val="000000"/>
                <w:kern w:val="0"/>
                <w:szCs w:val="24"/>
              </w:rPr>
              <w:t>採購金額100萬以上之儀器設備購案，採購項目規格訂定，應填寫【儀器採購(100萬以上)</w:t>
            </w:r>
            <w:hyperlink r:id="rId8" w:anchor="8" w:history="1">
              <w:r w:rsidRPr="0026230C">
                <w:rPr>
                  <w:rFonts w:ascii="標楷體" w:eastAsia="標楷體" w:hAnsi="標楷體" w:cs="Times New Roman" w:hint="eastAsia"/>
                  <w:color w:val="000000"/>
                  <w:kern w:val="0"/>
                  <w:szCs w:val="24"/>
                </w:rPr>
                <w:t>規格訂定檢核表</w:t>
              </w:r>
            </w:hyperlink>
            <w:r w:rsidRPr="0026230C">
              <w:rPr>
                <w:rFonts w:ascii="標楷體" w:eastAsia="標楷體" w:hAnsi="標楷體" w:cs="Times New Roman" w:hint="eastAsia"/>
                <w:color w:val="000000"/>
                <w:kern w:val="0"/>
                <w:szCs w:val="24"/>
              </w:rPr>
              <w:t>】</w:t>
            </w:r>
            <w:r w:rsidRPr="0026230C">
              <w:rPr>
                <w:rFonts w:ascii="標楷體" w:eastAsia="標楷體" w:hAnsi="標楷體" w:cs="+mn-cs" w:hint="eastAsia"/>
                <w:bCs/>
                <w:color w:val="000000"/>
                <w:szCs w:val="24"/>
              </w:rPr>
              <w:t>(如附件6)</w:t>
            </w:r>
            <w:r w:rsidRPr="0026230C">
              <w:rPr>
                <w:rFonts w:ascii="標楷體" w:eastAsia="標楷體" w:hAnsi="標楷體" w:cs="Times New Roman" w:hint="eastAsia"/>
                <w:color w:val="000000"/>
                <w:kern w:val="0"/>
                <w:szCs w:val="24"/>
              </w:rPr>
              <w:t>，注意有無違反</w:t>
            </w:r>
            <w:r w:rsidRPr="0026230C">
              <w:rPr>
                <w:rFonts w:ascii="標楷體" w:eastAsia="標楷體" w:hAnsi="標楷體" w:cs="Times New Roman" w:hint="eastAsia"/>
                <w:color w:val="000000"/>
                <w:szCs w:val="24"/>
              </w:rPr>
              <w:t>政府採購法第26條。</w:t>
            </w:r>
          </w:p>
          <w:p w:rsidR="00CB30EC" w:rsidRPr="0026230C" w:rsidRDefault="00CB30EC" w:rsidP="00EB0821">
            <w:pPr>
              <w:adjustRightInd w:val="0"/>
              <w:ind w:left="566" w:rightChars="73" w:right="175" w:hangingChars="236" w:hanging="566"/>
              <w:textAlignment w:val="baseline"/>
              <w:rPr>
                <w:rFonts w:ascii="標楷體" w:eastAsia="標楷體" w:hAnsi="標楷體" w:cs="Times New Roman"/>
                <w:color w:val="000000"/>
                <w:kern w:val="0"/>
                <w:szCs w:val="24"/>
              </w:rPr>
            </w:pPr>
            <w:r w:rsidRPr="0026230C">
              <w:rPr>
                <w:rFonts w:ascii="標楷體" w:eastAsia="標楷體" w:hAnsi="標楷體" w:cs="Times New Roman" w:hint="eastAsia"/>
                <w:color w:val="000000"/>
                <w:szCs w:val="24"/>
              </w:rPr>
              <w:t xml:space="preserve"> (六)</w:t>
            </w:r>
            <w:r w:rsidRPr="0026230C">
              <w:rPr>
                <w:rFonts w:ascii="標楷體" w:eastAsia="標楷體" w:hAnsi="標楷體" w:cs="Times New Roman" w:hint="eastAsia"/>
                <w:color w:val="000000"/>
                <w:kern w:val="0"/>
                <w:szCs w:val="24"/>
              </w:rPr>
              <w:t>採取限制性招標方式之購案，應填寫【限制性招標檢核表】</w:t>
            </w:r>
            <w:r w:rsidRPr="0026230C">
              <w:rPr>
                <w:rFonts w:ascii="標楷體" w:eastAsia="標楷體" w:hAnsi="標楷體" w:cs="+mn-cs" w:hint="eastAsia"/>
                <w:bCs/>
                <w:color w:val="000000"/>
                <w:szCs w:val="24"/>
              </w:rPr>
              <w:t>(如附件7)</w:t>
            </w:r>
            <w:r w:rsidRPr="0026230C">
              <w:rPr>
                <w:rFonts w:ascii="標楷體" w:eastAsia="標楷體" w:hAnsi="標楷體" w:cs="Times New Roman" w:hint="eastAsia"/>
                <w:color w:val="000000"/>
                <w:kern w:val="0"/>
                <w:szCs w:val="24"/>
              </w:rPr>
              <w:t>及限制性招標理由及必要性說明書，注意有無符合相關條文規定。</w:t>
            </w:r>
          </w:p>
          <w:p w:rsidR="00CB30EC" w:rsidRPr="0026230C" w:rsidRDefault="00CB30EC" w:rsidP="00EB0821">
            <w:pPr>
              <w:adjustRightInd w:val="0"/>
              <w:ind w:left="559" w:rightChars="73" w:right="175" w:hangingChars="233" w:hanging="559"/>
              <w:textAlignment w:val="baseline"/>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(七)</w:t>
            </w:r>
            <w:r w:rsidRPr="0026230C">
              <w:rPr>
                <w:rFonts w:ascii="標楷體" w:eastAsia="標楷體" w:hAnsi="標楷體" w:cs="Times New Roman" w:hint="eastAsia"/>
                <w:color w:val="000000"/>
                <w:szCs w:val="24"/>
              </w:rPr>
              <w:t>採購金額1,000萬以上之儀器系統，請購單位應於採購申請之自我檢核表中勾選專業諮詢，由秘書室移請專業委員進行購案審查。儀器定義為供量測、控制、檢驗、分析、醫療診斷或教學研究用之儀器。</w:t>
            </w:r>
          </w:p>
          <w:p w:rsidR="00CB30EC" w:rsidRPr="0026230C" w:rsidRDefault="00CB30EC" w:rsidP="00EB0821">
            <w:pPr>
              <w:adjustRightInd w:val="0"/>
              <w:ind w:leftChars="1" w:left="566" w:rightChars="73" w:right="175" w:hangingChars="235" w:hanging="564"/>
              <w:textAlignment w:val="baseline"/>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(八)查核金額以上之工程採購案件，</w:t>
            </w:r>
            <w:r w:rsidRPr="0026230C">
              <w:rPr>
                <w:rFonts w:ascii="標楷體" w:eastAsia="標楷體" w:hAnsi="標楷體" w:cs="Times New Roman" w:hint="eastAsia"/>
                <w:color w:val="000000"/>
                <w:kern w:val="0"/>
                <w:szCs w:val="24"/>
                <w:shd w:val="pct15" w:color="auto" w:fill="FFFFFF"/>
              </w:rPr>
              <w:t>應</w:t>
            </w:r>
            <w:r w:rsidRPr="0026230C">
              <w:rPr>
                <w:rFonts w:ascii="標楷體" w:eastAsia="標楷體" w:hAnsi="標楷體" w:cs="Times New Roman" w:hint="eastAsia"/>
                <w:color w:val="000000"/>
                <w:kern w:val="0"/>
                <w:szCs w:val="24"/>
              </w:rPr>
              <w:t>先辦理公開閱覽，應填寫【查核金額以上之</w:t>
            </w:r>
            <w:r w:rsidRPr="0026230C">
              <w:rPr>
                <w:rFonts w:ascii="標楷體" w:eastAsia="標楷體" w:hAnsi="標楷體" w:cs="Times New Roman" w:hint="eastAsia"/>
                <w:color w:val="000000"/>
                <w:kern w:val="0"/>
                <w:szCs w:val="24"/>
                <w:shd w:val="pct15" w:color="auto" w:fill="FFFFFF"/>
              </w:rPr>
              <w:t>工程採購</w:t>
            </w:r>
            <w:r w:rsidRPr="0026230C">
              <w:rPr>
                <w:rFonts w:ascii="標楷體" w:eastAsia="標楷體" w:hAnsi="標楷體" w:cs="Times New Roman" w:hint="eastAsia"/>
                <w:color w:val="000000"/>
                <w:kern w:val="0"/>
                <w:szCs w:val="24"/>
              </w:rPr>
              <w:t>公開閱覽檢核表】</w:t>
            </w:r>
            <w:r w:rsidRPr="0026230C">
              <w:rPr>
                <w:rFonts w:ascii="標楷體" w:eastAsia="標楷體" w:hAnsi="標楷體" w:cs="+mn-cs" w:hint="eastAsia"/>
                <w:bCs/>
                <w:color w:val="000000"/>
                <w:szCs w:val="24"/>
              </w:rPr>
              <w:t>(如附件8)</w:t>
            </w:r>
            <w:r w:rsidRPr="0026230C">
              <w:rPr>
                <w:rFonts w:ascii="標楷體" w:eastAsia="標楷體" w:hAnsi="標楷體" w:cs="Times New Roman" w:hint="eastAsia"/>
                <w:color w:val="000000"/>
                <w:kern w:val="0"/>
                <w:szCs w:val="24"/>
              </w:rPr>
              <w:t>。</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(九)巨額金額以上之採購案件，</w:t>
            </w:r>
            <w:r w:rsidRPr="0026230C">
              <w:rPr>
                <w:rFonts w:ascii="標楷體" w:eastAsia="標楷體" w:hAnsi="標楷體" w:cs="Times New Roman" w:hint="eastAsia"/>
                <w:color w:val="000000"/>
                <w:kern w:val="0"/>
                <w:szCs w:val="24"/>
                <w:shd w:val="pct15" w:color="auto" w:fill="FFFFFF"/>
              </w:rPr>
              <w:t>應</w:t>
            </w:r>
            <w:r w:rsidRPr="0026230C">
              <w:rPr>
                <w:rFonts w:ascii="標楷體" w:eastAsia="標楷體" w:hAnsi="標楷體" w:cs="Times New Roman" w:hint="eastAsia"/>
                <w:color w:val="000000"/>
                <w:kern w:val="0"/>
                <w:szCs w:val="24"/>
              </w:rPr>
              <w:t>事先填寫</w:t>
            </w:r>
            <w:r w:rsidRPr="0026230C">
              <w:rPr>
                <w:rFonts w:ascii="標楷體" w:eastAsia="標楷體" w:hAnsi="標楷體" w:cs="Times New Roman"/>
                <w:color w:val="000000"/>
                <w:kern w:val="0"/>
                <w:szCs w:val="24"/>
              </w:rPr>
              <w:t>巨額採購前預期使用效益評估提報</w:t>
            </w:r>
            <w:r w:rsidRPr="0026230C">
              <w:rPr>
                <w:rFonts w:ascii="標楷體" w:eastAsia="標楷體" w:hAnsi="標楷體" w:cs="Times New Roman" w:hint="eastAsia"/>
                <w:color w:val="000000"/>
                <w:kern w:val="0"/>
                <w:szCs w:val="24"/>
              </w:rPr>
              <w:t>表，可參考【巨額金額以上採購使用效益檢核表】</w:t>
            </w:r>
            <w:r w:rsidRPr="0026230C">
              <w:rPr>
                <w:rFonts w:ascii="標楷體" w:eastAsia="標楷體" w:hAnsi="標楷體" w:cs="+mn-cs" w:hint="eastAsia"/>
                <w:bCs/>
                <w:color w:val="000000"/>
                <w:szCs w:val="24"/>
              </w:rPr>
              <w:t>(如附件9)</w:t>
            </w:r>
            <w:r w:rsidRPr="0026230C">
              <w:rPr>
                <w:rFonts w:ascii="標楷體" w:eastAsia="標楷體" w:hAnsi="標楷體" w:cs="Times New Roman" w:hint="eastAsia"/>
                <w:color w:val="000000"/>
                <w:kern w:val="0"/>
                <w:szCs w:val="24"/>
              </w:rPr>
              <w:t>。</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(十)履約期限內如必須完成性能測試或教育訓練，應於「投標標價清單/採購明細表」9.其他履約事項或規範中載明。</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(十一)決標方式</w:t>
            </w:r>
            <w:proofErr w:type="gramStart"/>
            <w:r w:rsidRPr="0026230C">
              <w:rPr>
                <w:rFonts w:ascii="標楷體" w:eastAsia="標楷體" w:hAnsi="標楷體" w:cs="Times New Roman" w:hint="eastAsia"/>
                <w:color w:val="000000"/>
                <w:kern w:val="0"/>
                <w:szCs w:val="24"/>
              </w:rPr>
              <w:t>採</w:t>
            </w:r>
            <w:proofErr w:type="gramEnd"/>
            <w:r w:rsidRPr="0026230C">
              <w:rPr>
                <w:rFonts w:ascii="標楷體" w:eastAsia="標楷體" w:hAnsi="標楷體" w:cs="Times New Roman" w:hint="eastAsia"/>
                <w:color w:val="000000"/>
                <w:kern w:val="0"/>
                <w:szCs w:val="24"/>
              </w:rPr>
              <w:t>參考最有利標精神，擇符合需要者之未達公告金額之採購，應於評審須知內載明評定方法，如未載明則以總評分法為原則。</w:t>
            </w:r>
          </w:p>
          <w:p w:rsidR="00CB30EC" w:rsidRPr="006245A6" w:rsidRDefault="00CB30EC" w:rsidP="00EB0821">
            <w:pPr>
              <w:shd w:val="clear" w:color="auto" w:fill="FFFFFF"/>
              <w:ind w:left="566" w:hangingChars="236" w:hanging="566"/>
              <w:rPr>
                <w:rFonts w:ascii="標楷體" w:eastAsia="標楷體" w:hAnsi="標楷體" w:cs="Times New Roman"/>
                <w:color w:val="000000"/>
                <w:kern w:val="0"/>
                <w:szCs w:val="24"/>
                <w:u w:val="single"/>
              </w:rPr>
            </w:pPr>
            <w:r w:rsidRPr="0026230C">
              <w:rPr>
                <w:rFonts w:ascii="標楷體" w:eastAsia="標楷體" w:hAnsi="標楷體" w:cs="Times New Roman" w:hint="eastAsia"/>
                <w:color w:val="000000"/>
                <w:kern w:val="0"/>
                <w:szCs w:val="24"/>
              </w:rPr>
              <w:t>(十二)決標方式採取最有利標或</w:t>
            </w:r>
            <w:proofErr w:type="gramStart"/>
            <w:r w:rsidRPr="0026230C">
              <w:rPr>
                <w:rFonts w:ascii="標楷體" w:eastAsia="標楷體" w:hAnsi="標楷體" w:cs="Times New Roman" w:hint="eastAsia"/>
                <w:color w:val="000000"/>
                <w:kern w:val="0"/>
                <w:szCs w:val="24"/>
              </w:rPr>
              <w:t>準</w:t>
            </w:r>
            <w:proofErr w:type="gramEnd"/>
            <w:r w:rsidRPr="0026230C">
              <w:rPr>
                <w:rFonts w:ascii="標楷體" w:eastAsia="標楷體" w:hAnsi="標楷體" w:cs="Times New Roman" w:hint="eastAsia"/>
                <w:color w:val="000000"/>
                <w:kern w:val="0"/>
                <w:szCs w:val="24"/>
              </w:rPr>
              <w:t>用</w:t>
            </w:r>
            <w:r w:rsidRPr="0026230C">
              <w:rPr>
                <w:rFonts w:ascii="標楷體" w:eastAsia="標楷體" w:hAnsi="標楷體" w:cs="Times New Roman" w:hint="eastAsia"/>
                <w:color w:val="000000"/>
                <w:kern w:val="0"/>
                <w:szCs w:val="24"/>
              </w:rPr>
              <w:lastRenderedPageBreak/>
              <w:t>最有利標者，應符合異質採購之特性，應填寫【</w:t>
            </w:r>
            <w:r w:rsidRPr="0026230C">
              <w:rPr>
                <w:rFonts w:ascii="標楷體" w:eastAsia="標楷體" w:hAnsi="標楷體" w:cs="Times New Roman" w:hint="eastAsia"/>
                <w:bCs/>
                <w:color w:val="000000"/>
                <w:kern w:val="0"/>
                <w:szCs w:val="24"/>
              </w:rPr>
              <w:t>異質採購案件評估報告表</w:t>
            </w:r>
            <w:r w:rsidRPr="0026230C">
              <w:rPr>
                <w:rFonts w:ascii="標楷體" w:eastAsia="標楷體" w:hAnsi="標楷體" w:cs="Times New Roman" w:hint="eastAsia"/>
                <w:color w:val="000000"/>
                <w:kern w:val="0"/>
                <w:szCs w:val="24"/>
              </w:rPr>
              <w:t>】</w:t>
            </w:r>
            <w:r w:rsidRPr="0026230C">
              <w:rPr>
                <w:rFonts w:ascii="標楷體" w:eastAsia="標楷體" w:hAnsi="標楷體" w:cs="+mn-cs" w:hint="eastAsia"/>
                <w:bCs/>
                <w:color w:val="000000"/>
                <w:szCs w:val="24"/>
              </w:rPr>
              <w:t>(如附件10)</w:t>
            </w:r>
          </w:p>
          <w:p w:rsidR="00CB30EC" w:rsidRPr="0026230C" w:rsidRDefault="00CB30EC" w:rsidP="00EB0821">
            <w:pPr>
              <w:widowControl/>
              <w:ind w:leftChars="1" w:left="566" w:rightChars="73" w:right="175" w:hangingChars="235" w:hanging="564"/>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(十三)各單位建議底價時</w:t>
            </w:r>
            <w:r w:rsidRPr="00ED6C67">
              <w:rPr>
                <w:rFonts w:ascii="標楷體" w:eastAsia="標楷體" w:hAnsi="標楷體" w:cs="Times New Roman" w:hint="eastAsia"/>
                <w:color w:val="FF0000"/>
                <w:kern w:val="0"/>
                <w:szCs w:val="24"/>
                <w:u w:val="single"/>
              </w:rPr>
              <w:t>應</w:t>
            </w:r>
            <w:proofErr w:type="gramStart"/>
            <w:r w:rsidRPr="00ED6C67">
              <w:rPr>
                <w:rFonts w:ascii="標楷體" w:eastAsia="標楷體" w:hAnsi="標楷體" w:cs="Times New Roman" w:hint="eastAsia"/>
                <w:color w:val="FF0000"/>
                <w:szCs w:val="24"/>
                <w:u w:val="single"/>
              </w:rPr>
              <w:t>以便簽敘明</w:t>
            </w:r>
            <w:proofErr w:type="gramEnd"/>
            <w:r>
              <w:rPr>
                <w:rFonts w:ascii="標楷體" w:eastAsia="標楷體" w:hAnsi="標楷體" w:cs="Times New Roman" w:hint="eastAsia"/>
                <w:color w:val="FF0000"/>
                <w:szCs w:val="24"/>
                <w:u w:val="single"/>
              </w:rPr>
              <w:t>採購名稱、預算金額與建議底價金額之分析等，並</w:t>
            </w:r>
            <w:r w:rsidRPr="0026230C">
              <w:rPr>
                <w:rFonts w:ascii="標楷體" w:eastAsia="標楷體" w:hAnsi="標楷體" w:cs="Times New Roman" w:hint="eastAsia"/>
                <w:color w:val="000000"/>
                <w:kern w:val="0"/>
                <w:szCs w:val="24"/>
              </w:rPr>
              <w:t>填寫「採購案件底價</w:t>
            </w:r>
            <w:proofErr w:type="gramStart"/>
            <w:r w:rsidRPr="0026230C">
              <w:rPr>
                <w:rFonts w:ascii="標楷體" w:eastAsia="標楷體" w:hAnsi="標楷體" w:cs="Times New Roman" w:hint="eastAsia"/>
                <w:color w:val="000000"/>
                <w:kern w:val="0"/>
                <w:szCs w:val="24"/>
              </w:rPr>
              <w:t>陳核表</w:t>
            </w:r>
            <w:proofErr w:type="gramEnd"/>
            <w:r w:rsidRPr="0026230C">
              <w:rPr>
                <w:rFonts w:ascii="標楷體" w:eastAsia="標楷體" w:hAnsi="標楷體" w:cs="Times New Roman" w:hint="eastAsia"/>
                <w:color w:val="000000"/>
                <w:kern w:val="0"/>
                <w:szCs w:val="24"/>
              </w:rPr>
              <w:t>」及「底價預估金額分析表」</w:t>
            </w:r>
            <w:r w:rsidRPr="00181A56">
              <w:rPr>
                <w:rFonts w:ascii="標楷體" w:eastAsia="標楷體" w:hAnsi="標楷體" w:cs="Times New Roman" w:hint="eastAsia"/>
                <w:color w:val="FF0000"/>
                <w:kern w:val="0"/>
                <w:szCs w:val="24"/>
                <w:u w:val="single"/>
              </w:rPr>
              <w:t>(如附件11)</w:t>
            </w:r>
            <w:r w:rsidRPr="0026230C">
              <w:rPr>
                <w:rFonts w:ascii="標楷體" w:eastAsia="標楷體" w:hAnsi="標楷體" w:cs="Times New Roman" w:hint="eastAsia"/>
                <w:color w:val="000000"/>
                <w:kern w:val="0"/>
                <w:szCs w:val="24"/>
              </w:rPr>
              <w:t>，並經單位或其授權人蓋章後送秘書室依規定簽奉核定。底價之建議得依本注意事項第三點第二項作業方式編製之。經委託設計之購案不在此限。</w:t>
            </w:r>
          </w:p>
          <w:p w:rsidR="00CB30EC" w:rsidRDefault="00CB30EC" w:rsidP="00EB0821">
            <w:pPr>
              <w:shd w:val="clear" w:color="auto" w:fill="FFFFFF"/>
              <w:ind w:left="566" w:rightChars="-45" w:right="-108" w:hangingChars="236" w:hanging="566"/>
              <w:rPr>
                <w:rFonts w:ascii="標楷體" w:eastAsia="標楷體" w:hAnsi="標楷體" w:cs="Times New Roman"/>
                <w:color w:val="000000"/>
                <w:szCs w:val="24"/>
              </w:rPr>
            </w:pPr>
            <w:r w:rsidRPr="0026230C">
              <w:rPr>
                <w:rFonts w:ascii="標楷體" w:eastAsia="標楷體" w:hAnsi="標楷體" w:cs="Times New Roman" w:hint="eastAsia"/>
                <w:color w:val="000000"/>
                <w:kern w:val="0"/>
                <w:szCs w:val="24"/>
              </w:rPr>
              <w:t>(十四)集中採購之招標案</w:t>
            </w:r>
            <w:r w:rsidRPr="0026230C">
              <w:rPr>
                <w:rFonts w:ascii="標楷體" w:eastAsia="標楷體" w:hAnsi="標楷體" w:cs="Times New Roman" w:hint="eastAsia"/>
                <w:color w:val="000000"/>
                <w:szCs w:val="24"/>
              </w:rPr>
              <w:t>，各申請單位應填寫「底價預估金額分析表」，有審規格之需要者，通知請購單位於</w:t>
            </w:r>
            <w:proofErr w:type="gramStart"/>
            <w:r w:rsidRPr="0026230C">
              <w:rPr>
                <w:rFonts w:ascii="標楷體" w:eastAsia="標楷體" w:hAnsi="標楷體" w:cs="Times New Roman" w:hint="eastAsia"/>
                <w:color w:val="000000"/>
                <w:szCs w:val="24"/>
              </w:rPr>
              <w:t>開標時審標</w:t>
            </w:r>
            <w:proofErr w:type="gramEnd"/>
            <w:r w:rsidRPr="0026230C">
              <w:rPr>
                <w:rFonts w:ascii="標楷體" w:eastAsia="標楷體" w:hAnsi="標楷體" w:cs="Times New Roman" w:hint="eastAsia"/>
                <w:color w:val="000000"/>
                <w:szCs w:val="24"/>
              </w:rPr>
              <w:t>。</w:t>
            </w:r>
          </w:p>
          <w:p w:rsidR="00CB30EC" w:rsidRDefault="00CB30EC" w:rsidP="00EB0821">
            <w:pPr>
              <w:widowControl/>
              <w:ind w:left="600" w:rightChars="73" w:right="175" w:hangingChars="250" w:hanging="600"/>
              <w:rPr>
                <w:rFonts w:ascii="標楷體" w:eastAsia="標楷體" w:hAnsi="標楷體" w:cs="DFKaiShu-SB-Estd-BF"/>
                <w:kern w:val="0"/>
                <w:szCs w:val="24"/>
              </w:rPr>
            </w:pPr>
            <w:r>
              <w:rPr>
                <w:rFonts w:ascii="標楷體" w:eastAsia="標楷體" w:hAnsi="標楷體" w:cs="Times New Roman" w:hint="eastAsia"/>
                <w:color w:val="000000"/>
                <w:szCs w:val="24"/>
              </w:rPr>
              <w:t>(十五)</w:t>
            </w:r>
            <w:r w:rsidRPr="0073740A">
              <w:rPr>
                <w:rFonts w:ascii="標楷體" w:eastAsia="標楷體" w:hAnsi="標楷體" w:cs="DFKaiShu-SB-Estd-BF" w:hint="eastAsia"/>
                <w:kern w:val="0"/>
                <w:szCs w:val="24"/>
              </w:rPr>
              <w:t>各單位辦理工程案採購時，視個案填寫「可否委由土木包工業施作之專業工程項目自我檢核表」、「自來水用戶用水設備工程及電器電路裝配工程投標廠商資格自我檢核表」及「冷凍空調工程項目自我檢核表」等檢核表</w:t>
            </w:r>
            <w:r w:rsidRPr="0073740A">
              <w:rPr>
                <w:rFonts w:ascii="新細明體" w:eastAsia="新細明體" w:hAnsi="新細明體" w:cs="DFKaiShu-SB-Estd-BF" w:hint="eastAsia"/>
                <w:kern w:val="0"/>
                <w:szCs w:val="24"/>
              </w:rPr>
              <w:t>，</w:t>
            </w:r>
            <w:r w:rsidRPr="0073740A">
              <w:rPr>
                <w:rFonts w:ascii="標楷體" w:eastAsia="標楷體" w:hAnsi="標楷體" w:cs="DFKaiShu-SB-Estd-BF" w:hint="eastAsia"/>
                <w:kern w:val="0"/>
                <w:szCs w:val="24"/>
              </w:rPr>
              <w:t>以利廠商資格訂定之判別。</w:t>
            </w:r>
          </w:p>
          <w:p w:rsidR="00CB30EC" w:rsidRPr="00B3584C" w:rsidRDefault="00CB30EC" w:rsidP="00EB0821">
            <w:pPr>
              <w:widowControl/>
              <w:ind w:rightChars="73" w:right="175"/>
              <w:rPr>
                <w:rFonts w:ascii="標楷體" w:eastAsia="標楷體" w:hAnsi="標楷體" w:cs="Times New Roman"/>
                <w:color w:val="000000"/>
                <w:kern w:val="0"/>
                <w:szCs w:val="24"/>
                <w:u w:val="single"/>
              </w:rPr>
            </w:pPr>
          </w:p>
        </w:tc>
        <w:tc>
          <w:tcPr>
            <w:tcW w:w="4253" w:type="dxa"/>
          </w:tcPr>
          <w:p w:rsidR="00CB30EC" w:rsidRDefault="00CB30EC" w:rsidP="00EB0821">
            <w:pPr>
              <w:widowControl/>
              <w:ind w:left="426" w:hanging="426"/>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lastRenderedPageBreak/>
              <w:t>三、本所各單位於採購申請階段(包括訪價、預算分析及定底價等)，應注意事項：</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w:t>
            </w:r>
            <w:proofErr w:type="gramStart"/>
            <w:r w:rsidRPr="0026230C">
              <w:rPr>
                <w:rFonts w:ascii="標楷體" w:eastAsia="標楷體" w:hAnsi="標楷體" w:cs="Times New Roman" w:hint="eastAsia"/>
                <w:color w:val="000000"/>
                <w:kern w:val="0"/>
                <w:szCs w:val="24"/>
              </w:rPr>
              <w:t>一</w:t>
            </w:r>
            <w:proofErr w:type="gramEnd"/>
            <w:r w:rsidRPr="0026230C">
              <w:rPr>
                <w:rFonts w:ascii="標楷體" w:eastAsia="標楷體" w:hAnsi="標楷體" w:cs="Times New Roman" w:hint="eastAsia"/>
                <w:color w:val="000000"/>
                <w:kern w:val="0"/>
                <w:szCs w:val="24"/>
              </w:rPr>
              <w:t>)購案申請應確實訪價，洽取二家以上之報價單，不可由一廠商提供二家以上之報價單(如附件1)，如無法取得二家以上之報價單，應於本所採購申請作業流程自我檢核表中(以下簡稱檢核表)敘明理由。</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二)預算金額之預估，得上工程會採購資訊網(如附件2)，連結資料查詢價格、或參考本所購案資料同樣品項之價格、或廠商估價單、或綜合考量市場行情編製採購預算分析表(如附件3)，但經委託設計之購案不在此限。</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(三)得</w:t>
            </w:r>
            <w:r w:rsidRPr="0026230C">
              <w:rPr>
                <w:rFonts w:ascii="標楷體" w:eastAsia="標楷體" w:hAnsi="標楷體" w:cs="+mn-cs" w:hint="eastAsia"/>
                <w:bCs/>
                <w:color w:val="000000"/>
                <w:szCs w:val="24"/>
              </w:rPr>
              <w:t>利用工程會網站公開徵求廠商報價，使</w:t>
            </w:r>
            <w:proofErr w:type="gramStart"/>
            <w:r w:rsidRPr="0026230C">
              <w:rPr>
                <w:rFonts w:ascii="標楷體" w:eastAsia="標楷體" w:hAnsi="標楷體" w:cs="+mn-cs" w:hint="eastAsia"/>
                <w:bCs/>
                <w:color w:val="000000"/>
                <w:szCs w:val="24"/>
              </w:rPr>
              <w:t>詢</w:t>
            </w:r>
            <w:proofErr w:type="gramEnd"/>
            <w:r w:rsidRPr="0026230C">
              <w:rPr>
                <w:rFonts w:ascii="標楷體" w:eastAsia="標楷體" w:hAnsi="標楷體" w:cs="+mn-cs" w:hint="eastAsia"/>
                <w:bCs/>
                <w:color w:val="000000"/>
                <w:szCs w:val="24"/>
              </w:rPr>
              <w:t>商機制更多元以及具競爭公平性。(如附件4)</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(四)各單位提出採購申請單時間，不得逾該採購案廠商報價之有效期間 (應注意廠商報價單上填寫之有效時效，例如:本報價單有效期限為六十天)。</w:t>
            </w:r>
          </w:p>
          <w:p w:rsidR="00CB30EC" w:rsidRPr="0026230C" w:rsidRDefault="00CB30EC" w:rsidP="00EB0821">
            <w:pPr>
              <w:widowControl/>
              <w:ind w:left="459" w:rightChars="73" w:right="175" w:hanging="459"/>
              <w:rPr>
                <w:rFonts w:ascii="標楷體" w:eastAsia="標楷體" w:hAnsi="標楷體" w:cs="+mn-cs"/>
                <w:bCs/>
                <w:color w:val="000000"/>
                <w:szCs w:val="24"/>
              </w:rPr>
            </w:pPr>
            <w:r w:rsidRPr="0026230C">
              <w:rPr>
                <w:rFonts w:ascii="標楷體" w:eastAsia="標楷體" w:hAnsi="標楷體" w:cs="Times New Roman" w:hint="eastAsia"/>
                <w:color w:val="000000"/>
                <w:kern w:val="0"/>
                <w:szCs w:val="24"/>
              </w:rPr>
              <w:t>(五)「投標標價清單/採購明細表」之「標的名稱、規格及型號」或規範，除依本所各單位之需求所訂</w:t>
            </w:r>
            <w:r w:rsidRPr="0026230C">
              <w:rPr>
                <w:rFonts w:ascii="標楷體" w:eastAsia="標楷體" w:hAnsi="標楷體" w:cs="Times New Roman" w:hint="eastAsia"/>
                <w:color w:val="000000"/>
                <w:kern w:val="0"/>
                <w:szCs w:val="24"/>
              </w:rPr>
              <w:lastRenderedPageBreak/>
              <w:t>製之產品外，不得抄襲特定廠商之規格等。</w:t>
            </w:r>
            <w:r w:rsidRPr="0026230C">
              <w:rPr>
                <w:rFonts w:ascii="標楷體" w:eastAsia="標楷體" w:hAnsi="標楷體" w:cs="+mn-cs" w:hint="eastAsia"/>
                <w:bCs/>
                <w:color w:val="000000"/>
                <w:szCs w:val="24"/>
              </w:rPr>
              <w:t>(如附件5)</w:t>
            </w:r>
          </w:p>
          <w:p w:rsidR="00CB30EC" w:rsidRPr="0026230C" w:rsidRDefault="00CB30EC" w:rsidP="00EB0821">
            <w:pPr>
              <w:ind w:left="459" w:rightChars="73" w:right="175" w:hanging="33"/>
              <w:rPr>
                <w:rFonts w:ascii="標楷體" w:eastAsia="標楷體" w:hAnsi="標楷體" w:cs="Times New Roman"/>
                <w:color w:val="000000"/>
                <w:szCs w:val="24"/>
              </w:rPr>
            </w:pPr>
            <w:r w:rsidRPr="0026230C">
              <w:rPr>
                <w:rFonts w:ascii="標楷體" w:eastAsia="標楷體" w:hAnsi="標楷體" w:cs="Times New Roman" w:hint="eastAsia"/>
                <w:color w:val="000000"/>
                <w:kern w:val="0"/>
                <w:szCs w:val="24"/>
              </w:rPr>
              <w:t>採購金額100萬以上之儀器設備購案，採購項目規格訂定，應填寫【儀器採購(100萬以上)</w:t>
            </w:r>
            <w:hyperlink r:id="rId9" w:anchor="8" w:history="1">
              <w:r w:rsidRPr="0026230C">
                <w:rPr>
                  <w:rFonts w:ascii="標楷體" w:eastAsia="標楷體" w:hAnsi="標楷體" w:cs="Times New Roman" w:hint="eastAsia"/>
                  <w:color w:val="000000"/>
                  <w:kern w:val="0"/>
                  <w:szCs w:val="24"/>
                </w:rPr>
                <w:t>規格訂定檢核表</w:t>
              </w:r>
            </w:hyperlink>
            <w:r w:rsidRPr="0026230C">
              <w:rPr>
                <w:rFonts w:ascii="標楷體" w:eastAsia="標楷體" w:hAnsi="標楷體" w:cs="Times New Roman" w:hint="eastAsia"/>
                <w:color w:val="000000"/>
                <w:kern w:val="0"/>
                <w:szCs w:val="24"/>
              </w:rPr>
              <w:t>】</w:t>
            </w:r>
            <w:r w:rsidRPr="0026230C">
              <w:rPr>
                <w:rFonts w:ascii="標楷體" w:eastAsia="標楷體" w:hAnsi="標楷體" w:cs="+mn-cs" w:hint="eastAsia"/>
                <w:bCs/>
                <w:color w:val="000000"/>
                <w:szCs w:val="24"/>
              </w:rPr>
              <w:t>(如附件6)</w:t>
            </w:r>
            <w:r w:rsidRPr="0026230C">
              <w:rPr>
                <w:rFonts w:ascii="標楷體" w:eastAsia="標楷體" w:hAnsi="標楷體" w:cs="Times New Roman" w:hint="eastAsia"/>
                <w:color w:val="000000"/>
                <w:kern w:val="0"/>
                <w:szCs w:val="24"/>
              </w:rPr>
              <w:t>，注意有無違反</w:t>
            </w:r>
            <w:r w:rsidRPr="0026230C">
              <w:rPr>
                <w:rFonts w:ascii="標楷體" w:eastAsia="標楷體" w:hAnsi="標楷體" w:cs="Times New Roman" w:hint="eastAsia"/>
                <w:color w:val="000000"/>
                <w:szCs w:val="24"/>
              </w:rPr>
              <w:t>政府採購法第26條。</w:t>
            </w:r>
          </w:p>
          <w:p w:rsidR="00CB30EC" w:rsidRPr="0026230C" w:rsidRDefault="00CB30EC" w:rsidP="00EB0821">
            <w:pPr>
              <w:adjustRightInd w:val="0"/>
              <w:ind w:left="566" w:rightChars="73" w:right="175" w:hangingChars="236" w:hanging="566"/>
              <w:textAlignment w:val="baseline"/>
              <w:rPr>
                <w:rFonts w:ascii="標楷體" w:eastAsia="標楷體" w:hAnsi="標楷體" w:cs="Times New Roman"/>
                <w:color w:val="000000"/>
                <w:kern w:val="0"/>
                <w:szCs w:val="24"/>
              </w:rPr>
            </w:pPr>
            <w:r w:rsidRPr="0026230C">
              <w:rPr>
                <w:rFonts w:ascii="標楷體" w:eastAsia="標楷體" w:hAnsi="標楷體" w:cs="Times New Roman" w:hint="eastAsia"/>
                <w:color w:val="000000"/>
                <w:szCs w:val="24"/>
              </w:rPr>
              <w:t xml:space="preserve"> (六)</w:t>
            </w:r>
            <w:r w:rsidRPr="0026230C">
              <w:rPr>
                <w:rFonts w:ascii="標楷體" w:eastAsia="標楷體" w:hAnsi="標楷體" w:cs="Times New Roman" w:hint="eastAsia"/>
                <w:color w:val="000000"/>
                <w:kern w:val="0"/>
                <w:szCs w:val="24"/>
              </w:rPr>
              <w:t>採取限制性招標方式之購案，應填寫【限制性招標檢核表】</w:t>
            </w:r>
            <w:r w:rsidRPr="0026230C">
              <w:rPr>
                <w:rFonts w:ascii="標楷體" w:eastAsia="標楷體" w:hAnsi="標楷體" w:cs="+mn-cs" w:hint="eastAsia"/>
                <w:bCs/>
                <w:color w:val="000000"/>
                <w:szCs w:val="24"/>
              </w:rPr>
              <w:t>(如附件7)</w:t>
            </w:r>
            <w:r w:rsidRPr="0026230C">
              <w:rPr>
                <w:rFonts w:ascii="標楷體" w:eastAsia="標楷體" w:hAnsi="標楷體" w:cs="Times New Roman" w:hint="eastAsia"/>
                <w:color w:val="000000"/>
                <w:kern w:val="0"/>
                <w:szCs w:val="24"/>
              </w:rPr>
              <w:t>及限制性招標理由及必要性說明書，注意有無符合相關條文規定。</w:t>
            </w:r>
          </w:p>
          <w:p w:rsidR="00CB30EC" w:rsidRPr="0026230C" w:rsidRDefault="00CB30EC" w:rsidP="00EB0821">
            <w:pPr>
              <w:adjustRightInd w:val="0"/>
              <w:ind w:left="559" w:rightChars="73" w:right="175" w:hangingChars="233" w:hanging="559"/>
              <w:textAlignment w:val="baseline"/>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(七)</w:t>
            </w:r>
            <w:r w:rsidRPr="0026230C">
              <w:rPr>
                <w:rFonts w:ascii="標楷體" w:eastAsia="標楷體" w:hAnsi="標楷體" w:cs="Times New Roman" w:hint="eastAsia"/>
                <w:color w:val="000000"/>
                <w:szCs w:val="24"/>
              </w:rPr>
              <w:t>採購金額1,000萬以上之儀器系統，請購單位應於採購申請之自我檢核表中勾選專業諮詢，由秘書室移請專業委員進行購案審查。儀器定義為供量測、控制、檢驗、分析、醫療診斷或教學研究用之儀器。</w:t>
            </w:r>
          </w:p>
          <w:p w:rsidR="00CB30EC" w:rsidRPr="0026230C" w:rsidRDefault="00CB30EC" w:rsidP="00EB0821">
            <w:pPr>
              <w:adjustRightInd w:val="0"/>
              <w:ind w:leftChars="1" w:left="566" w:rightChars="73" w:right="175" w:hangingChars="235" w:hanging="564"/>
              <w:textAlignment w:val="baseline"/>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(八)查核金額以上之工程採購案件，</w:t>
            </w:r>
            <w:r w:rsidRPr="0026230C">
              <w:rPr>
                <w:rFonts w:ascii="標楷體" w:eastAsia="標楷體" w:hAnsi="標楷體" w:cs="Times New Roman" w:hint="eastAsia"/>
                <w:color w:val="000000"/>
                <w:kern w:val="0"/>
                <w:szCs w:val="24"/>
                <w:shd w:val="pct15" w:color="auto" w:fill="FFFFFF"/>
              </w:rPr>
              <w:t>應</w:t>
            </w:r>
            <w:r w:rsidRPr="0026230C">
              <w:rPr>
                <w:rFonts w:ascii="標楷體" w:eastAsia="標楷體" w:hAnsi="標楷體" w:cs="Times New Roman" w:hint="eastAsia"/>
                <w:color w:val="000000"/>
                <w:kern w:val="0"/>
                <w:szCs w:val="24"/>
              </w:rPr>
              <w:t>先辦理公開閱覽，應填寫【查核金額以上之</w:t>
            </w:r>
            <w:r w:rsidRPr="0026230C">
              <w:rPr>
                <w:rFonts w:ascii="標楷體" w:eastAsia="標楷體" w:hAnsi="標楷體" w:cs="Times New Roman" w:hint="eastAsia"/>
                <w:color w:val="000000"/>
                <w:kern w:val="0"/>
                <w:szCs w:val="24"/>
                <w:shd w:val="pct15" w:color="auto" w:fill="FFFFFF"/>
              </w:rPr>
              <w:t>工程採購</w:t>
            </w:r>
            <w:r w:rsidRPr="0026230C">
              <w:rPr>
                <w:rFonts w:ascii="標楷體" w:eastAsia="標楷體" w:hAnsi="標楷體" w:cs="Times New Roman" w:hint="eastAsia"/>
                <w:color w:val="000000"/>
                <w:kern w:val="0"/>
                <w:szCs w:val="24"/>
              </w:rPr>
              <w:t>公開閱覽檢核表】</w:t>
            </w:r>
            <w:r w:rsidRPr="0026230C">
              <w:rPr>
                <w:rFonts w:ascii="標楷體" w:eastAsia="標楷體" w:hAnsi="標楷體" w:cs="+mn-cs" w:hint="eastAsia"/>
                <w:bCs/>
                <w:color w:val="000000"/>
                <w:szCs w:val="24"/>
              </w:rPr>
              <w:t>(如附件8)</w:t>
            </w:r>
            <w:r w:rsidRPr="0026230C">
              <w:rPr>
                <w:rFonts w:ascii="標楷體" w:eastAsia="標楷體" w:hAnsi="標楷體" w:cs="Times New Roman" w:hint="eastAsia"/>
                <w:color w:val="000000"/>
                <w:kern w:val="0"/>
                <w:szCs w:val="24"/>
              </w:rPr>
              <w:t>。</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(九)巨額金額以上之採購案件，</w:t>
            </w:r>
            <w:r w:rsidRPr="0026230C">
              <w:rPr>
                <w:rFonts w:ascii="標楷體" w:eastAsia="標楷體" w:hAnsi="標楷體" w:cs="Times New Roman" w:hint="eastAsia"/>
                <w:color w:val="000000"/>
                <w:kern w:val="0"/>
                <w:szCs w:val="24"/>
                <w:shd w:val="pct15" w:color="auto" w:fill="FFFFFF"/>
              </w:rPr>
              <w:t>應</w:t>
            </w:r>
            <w:r w:rsidRPr="0026230C">
              <w:rPr>
                <w:rFonts w:ascii="標楷體" w:eastAsia="標楷體" w:hAnsi="標楷體" w:cs="Times New Roman" w:hint="eastAsia"/>
                <w:color w:val="000000"/>
                <w:kern w:val="0"/>
                <w:szCs w:val="24"/>
              </w:rPr>
              <w:t>事先填寫</w:t>
            </w:r>
            <w:r w:rsidRPr="0026230C">
              <w:rPr>
                <w:rFonts w:ascii="標楷體" w:eastAsia="標楷體" w:hAnsi="標楷體" w:cs="Times New Roman"/>
                <w:color w:val="000000"/>
                <w:kern w:val="0"/>
                <w:szCs w:val="24"/>
              </w:rPr>
              <w:t>巨額採購前預期使用效益評估提報</w:t>
            </w:r>
            <w:r w:rsidRPr="0026230C">
              <w:rPr>
                <w:rFonts w:ascii="標楷體" w:eastAsia="標楷體" w:hAnsi="標楷體" w:cs="Times New Roman" w:hint="eastAsia"/>
                <w:color w:val="000000"/>
                <w:kern w:val="0"/>
                <w:szCs w:val="24"/>
              </w:rPr>
              <w:t>表，可參考【巨額金額以上採購使用效益檢核表】</w:t>
            </w:r>
            <w:r w:rsidRPr="0026230C">
              <w:rPr>
                <w:rFonts w:ascii="標楷體" w:eastAsia="標楷體" w:hAnsi="標楷體" w:cs="+mn-cs" w:hint="eastAsia"/>
                <w:bCs/>
                <w:color w:val="000000"/>
                <w:szCs w:val="24"/>
              </w:rPr>
              <w:t>(如附件9)</w:t>
            </w:r>
            <w:r w:rsidRPr="0026230C">
              <w:rPr>
                <w:rFonts w:ascii="標楷體" w:eastAsia="標楷體" w:hAnsi="標楷體" w:cs="Times New Roman" w:hint="eastAsia"/>
                <w:color w:val="000000"/>
                <w:kern w:val="0"/>
                <w:szCs w:val="24"/>
              </w:rPr>
              <w:t>。</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(十)履約期限內如必須完成性能測試或教育訓練，應於「投標標價清單/採購明細表」9.其他履約事項或規範中載明。</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(十一)決標方式</w:t>
            </w:r>
            <w:proofErr w:type="gramStart"/>
            <w:r w:rsidRPr="0026230C">
              <w:rPr>
                <w:rFonts w:ascii="標楷體" w:eastAsia="標楷體" w:hAnsi="標楷體" w:cs="Times New Roman" w:hint="eastAsia"/>
                <w:color w:val="000000"/>
                <w:kern w:val="0"/>
                <w:szCs w:val="24"/>
              </w:rPr>
              <w:t>採</w:t>
            </w:r>
            <w:proofErr w:type="gramEnd"/>
            <w:r w:rsidRPr="0026230C">
              <w:rPr>
                <w:rFonts w:ascii="標楷體" w:eastAsia="標楷體" w:hAnsi="標楷體" w:cs="Times New Roman" w:hint="eastAsia"/>
                <w:color w:val="000000"/>
                <w:kern w:val="0"/>
                <w:szCs w:val="24"/>
              </w:rPr>
              <w:t>參考最有利標精神，擇符合需要者之未達公告金額之採購，應於評審須知內載明評定方法，如未載明則以總評分法為原則。</w:t>
            </w:r>
          </w:p>
          <w:p w:rsidR="00CB30EC" w:rsidRDefault="00CB30EC" w:rsidP="00EB0821">
            <w:pPr>
              <w:widowControl/>
              <w:ind w:left="426" w:hanging="426"/>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(十二)決標方式採取最有利標或</w:t>
            </w:r>
            <w:proofErr w:type="gramStart"/>
            <w:r w:rsidRPr="0026230C">
              <w:rPr>
                <w:rFonts w:ascii="標楷體" w:eastAsia="標楷體" w:hAnsi="標楷體" w:cs="Times New Roman" w:hint="eastAsia"/>
                <w:color w:val="000000"/>
                <w:kern w:val="0"/>
                <w:szCs w:val="24"/>
              </w:rPr>
              <w:t>準</w:t>
            </w:r>
            <w:proofErr w:type="gramEnd"/>
            <w:r w:rsidRPr="0026230C">
              <w:rPr>
                <w:rFonts w:ascii="標楷體" w:eastAsia="標楷體" w:hAnsi="標楷體" w:cs="Times New Roman" w:hint="eastAsia"/>
                <w:color w:val="000000"/>
                <w:kern w:val="0"/>
                <w:szCs w:val="24"/>
              </w:rPr>
              <w:t>用</w:t>
            </w:r>
            <w:r w:rsidRPr="0026230C">
              <w:rPr>
                <w:rFonts w:ascii="標楷體" w:eastAsia="標楷體" w:hAnsi="標楷體" w:cs="Times New Roman" w:hint="eastAsia"/>
                <w:color w:val="000000"/>
                <w:kern w:val="0"/>
                <w:szCs w:val="24"/>
              </w:rPr>
              <w:lastRenderedPageBreak/>
              <w:t>最有利標者，應符合異質採購之特性，應填寫【</w:t>
            </w:r>
            <w:r w:rsidRPr="0026230C">
              <w:rPr>
                <w:rFonts w:ascii="標楷體" w:eastAsia="標楷體" w:hAnsi="標楷體" w:cs="Times New Roman" w:hint="eastAsia"/>
                <w:bCs/>
                <w:color w:val="000000"/>
                <w:kern w:val="0"/>
                <w:szCs w:val="24"/>
              </w:rPr>
              <w:t>異質採購案件評估報告表</w:t>
            </w:r>
            <w:r w:rsidRPr="0026230C">
              <w:rPr>
                <w:rFonts w:ascii="標楷體" w:eastAsia="標楷體" w:hAnsi="標楷體" w:cs="Times New Roman" w:hint="eastAsia"/>
                <w:color w:val="000000"/>
                <w:kern w:val="0"/>
                <w:szCs w:val="24"/>
              </w:rPr>
              <w:t>】</w:t>
            </w:r>
            <w:r w:rsidRPr="0026230C">
              <w:rPr>
                <w:rFonts w:ascii="標楷體" w:eastAsia="標楷體" w:hAnsi="標楷體" w:cs="+mn-cs" w:hint="eastAsia"/>
                <w:bCs/>
                <w:color w:val="000000"/>
                <w:szCs w:val="24"/>
              </w:rPr>
              <w:t>(如附件10)</w:t>
            </w:r>
          </w:p>
          <w:p w:rsidR="00CB30EC" w:rsidRDefault="00CB30EC" w:rsidP="00EB0821">
            <w:pPr>
              <w:widowControl/>
              <w:ind w:left="426" w:hanging="426"/>
              <w:rPr>
                <w:rFonts w:ascii="標楷體" w:eastAsia="標楷體" w:hAnsi="標楷體" w:cs="Times New Roman"/>
                <w:kern w:val="0"/>
                <w:szCs w:val="24"/>
              </w:rPr>
            </w:pPr>
            <w:r w:rsidRPr="00D120CC">
              <w:rPr>
                <w:rFonts w:ascii="標楷體" w:eastAsia="標楷體" w:hAnsi="標楷體" w:cs="Times New Roman" w:hint="eastAsia"/>
                <w:kern w:val="0"/>
                <w:szCs w:val="24"/>
              </w:rPr>
              <w:t>(十三)各單位建議底價時應填寫「採購案件底價</w:t>
            </w:r>
            <w:proofErr w:type="gramStart"/>
            <w:r w:rsidRPr="00D120CC">
              <w:rPr>
                <w:rFonts w:ascii="標楷體" w:eastAsia="標楷體" w:hAnsi="標楷體" w:cs="Times New Roman" w:hint="eastAsia"/>
                <w:kern w:val="0"/>
                <w:szCs w:val="24"/>
              </w:rPr>
              <w:t>陳核表</w:t>
            </w:r>
            <w:proofErr w:type="gramEnd"/>
            <w:r w:rsidRPr="00D120CC">
              <w:rPr>
                <w:rFonts w:ascii="標楷體" w:eastAsia="標楷體" w:hAnsi="標楷體" w:cs="Times New Roman" w:hint="eastAsia"/>
                <w:kern w:val="0"/>
                <w:szCs w:val="24"/>
              </w:rPr>
              <w:t>」及「底價預估金額分析表」(如附件11)，並經單位或其授權人蓋章後送秘書室依規定簽奉核定。底價之建議得依本注意事項第三點第二項作業方式編製之。經委託設計之購案不在此限。</w:t>
            </w:r>
          </w:p>
          <w:p w:rsidR="00CB30EC" w:rsidRDefault="00CB30EC" w:rsidP="00EB0821">
            <w:pPr>
              <w:shd w:val="clear" w:color="auto" w:fill="FFFFFF"/>
              <w:ind w:left="566" w:rightChars="-45" w:right="-108" w:hangingChars="236" w:hanging="566"/>
              <w:rPr>
                <w:rFonts w:ascii="標楷體" w:eastAsia="標楷體" w:hAnsi="標楷體" w:cs="Times New Roman"/>
                <w:color w:val="000000"/>
                <w:szCs w:val="24"/>
              </w:rPr>
            </w:pPr>
            <w:r w:rsidRPr="0026230C">
              <w:rPr>
                <w:rFonts w:ascii="標楷體" w:eastAsia="標楷體" w:hAnsi="標楷體" w:cs="Times New Roman" w:hint="eastAsia"/>
                <w:color w:val="000000"/>
                <w:kern w:val="0"/>
                <w:szCs w:val="24"/>
              </w:rPr>
              <w:t>(十四)集中採購之招標案</w:t>
            </w:r>
            <w:r w:rsidRPr="0026230C">
              <w:rPr>
                <w:rFonts w:ascii="標楷體" w:eastAsia="標楷體" w:hAnsi="標楷體" w:cs="Times New Roman" w:hint="eastAsia"/>
                <w:color w:val="000000"/>
                <w:szCs w:val="24"/>
              </w:rPr>
              <w:t>，各申請單位應填寫「底價預估金額分析表」，有審規格之需要者，通知請購單位於</w:t>
            </w:r>
            <w:proofErr w:type="gramStart"/>
            <w:r w:rsidRPr="0026230C">
              <w:rPr>
                <w:rFonts w:ascii="標楷體" w:eastAsia="標楷體" w:hAnsi="標楷體" w:cs="Times New Roman" w:hint="eastAsia"/>
                <w:color w:val="000000"/>
                <w:szCs w:val="24"/>
              </w:rPr>
              <w:t>開標時審標</w:t>
            </w:r>
            <w:proofErr w:type="gramEnd"/>
            <w:r w:rsidRPr="0026230C">
              <w:rPr>
                <w:rFonts w:ascii="標楷體" w:eastAsia="標楷體" w:hAnsi="標楷體" w:cs="Times New Roman" w:hint="eastAsia"/>
                <w:color w:val="000000"/>
                <w:szCs w:val="24"/>
              </w:rPr>
              <w:t>。</w:t>
            </w:r>
          </w:p>
          <w:p w:rsidR="00CB30EC" w:rsidRPr="00505A40" w:rsidRDefault="00CB30EC" w:rsidP="00EB0821">
            <w:pPr>
              <w:widowControl/>
              <w:ind w:left="426" w:hanging="426"/>
              <w:rPr>
                <w:rFonts w:ascii="標楷體" w:eastAsia="標楷體" w:hAnsi="標楷體" w:cs="Times New Roman"/>
                <w:color w:val="000000"/>
                <w:kern w:val="0"/>
                <w:szCs w:val="24"/>
              </w:rPr>
            </w:pPr>
            <w:r>
              <w:rPr>
                <w:rFonts w:ascii="標楷體" w:eastAsia="標楷體" w:hAnsi="標楷體" w:cs="Times New Roman" w:hint="eastAsia"/>
                <w:color w:val="000000"/>
                <w:szCs w:val="24"/>
              </w:rPr>
              <w:t>(十五)</w:t>
            </w:r>
            <w:r w:rsidRPr="0073740A">
              <w:rPr>
                <w:rFonts w:ascii="標楷體" w:eastAsia="標楷體" w:hAnsi="標楷體" w:cs="DFKaiShu-SB-Estd-BF" w:hint="eastAsia"/>
                <w:kern w:val="0"/>
                <w:szCs w:val="24"/>
              </w:rPr>
              <w:t>各單位辦理工程案採購時，視個案填寫「可否委由土木包工業施作之專業工程項目自我檢核表」、「自來水用戶用水設備工程及電器電路裝配工程投標廠商資格自我檢核表」及「冷凍空調工程項目自我檢核表」等檢核表</w:t>
            </w:r>
            <w:r w:rsidRPr="0073740A">
              <w:rPr>
                <w:rFonts w:ascii="新細明體" w:eastAsia="新細明體" w:hAnsi="新細明體" w:cs="DFKaiShu-SB-Estd-BF" w:hint="eastAsia"/>
                <w:kern w:val="0"/>
                <w:szCs w:val="24"/>
              </w:rPr>
              <w:t>，</w:t>
            </w:r>
            <w:r w:rsidRPr="0073740A">
              <w:rPr>
                <w:rFonts w:ascii="標楷體" w:eastAsia="標楷體" w:hAnsi="標楷體" w:cs="DFKaiShu-SB-Estd-BF" w:hint="eastAsia"/>
                <w:kern w:val="0"/>
                <w:szCs w:val="24"/>
              </w:rPr>
              <w:t>以利廠商資格訂定之判別。</w:t>
            </w:r>
          </w:p>
        </w:tc>
        <w:tc>
          <w:tcPr>
            <w:tcW w:w="1701" w:type="dxa"/>
          </w:tcPr>
          <w:p w:rsidR="00CB30EC" w:rsidRPr="005E16B9" w:rsidRDefault="00CB30EC" w:rsidP="00EB0821">
            <w:pPr>
              <w:rPr>
                <w:rFonts w:ascii="標楷體" w:eastAsia="標楷體" w:hAnsi="標楷體"/>
                <w:szCs w:val="24"/>
              </w:rPr>
            </w:pPr>
            <w:r w:rsidRPr="005E16B9">
              <w:rPr>
                <w:rFonts w:ascii="標楷體" w:eastAsia="標楷體" w:hAnsi="標楷體" w:hint="eastAsia"/>
                <w:szCs w:val="24"/>
              </w:rPr>
              <w:lastRenderedPageBreak/>
              <w:t>依據監察院糾正案文增加(十三)各單位建議底價時應以便簽方式簽核。</w:t>
            </w:r>
          </w:p>
          <w:p w:rsidR="00CB30EC" w:rsidRPr="00D120CC" w:rsidRDefault="00CB30EC" w:rsidP="00EB0821">
            <w:pPr>
              <w:pStyle w:val="a4"/>
              <w:ind w:leftChars="0" w:left="601"/>
              <w:rPr>
                <w:rFonts w:ascii="標楷體" w:eastAsia="標楷體" w:hAnsi="標楷體"/>
                <w:szCs w:val="24"/>
              </w:rPr>
            </w:pPr>
          </w:p>
        </w:tc>
      </w:tr>
      <w:tr w:rsidR="00CB30EC" w:rsidRPr="00505A40" w:rsidTr="00B3584C">
        <w:tc>
          <w:tcPr>
            <w:tcW w:w="4253" w:type="dxa"/>
          </w:tcPr>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lastRenderedPageBreak/>
              <w:t>五、</w:t>
            </w:r>
            <w:r w:rsidRPr="0026230C">
              <w:rPr>
                <w:rFonts w:ascii="標楷體" w:eastAsia="標楷體" w:hAnsi="標楷體" w:cs="Times New Roman" w:hint="eastAsia"/>
                <w:color w:val="000000"/>
                <w:kern w:val="0"/>
                <w:szCs w:val="24"/>
              </w:rPr>
              <w:t>本所各單位於採購履約階段應注意事項：</w:t>
            </w:r>
          </w:p>
          <w:p w:rsidR="00CB30EC" w:rsidRPr="0026230C" w:rsidRDefault="00CB30EC" w:rsidP="00275D3D">
            <w:pPr>
              <w:widowControl/>
              <w:ind w:left="459" w:rightChars="73" w:right="175" w:hanging="459"/>
              <w:jc w:val="both"/>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w:t>
            </w:r>
            <w:proofErr w:type="gramStart"/>
            <w:r w:rsidRPr="0026230C">
              <w:rPr>
                <w:rFonts w:ascii="標楷體" w:eastAsia="標楷體" w:hAnsi="標楷體" w:cs="Times New Roman" w:hint="eastAsia"/>
                <w:color w:val="000000"/>
                <w:kern w:val="0"/>
                <w:szCs w:val="24"/>
              </w:rPr>
              <w:t>一</w:t>
            </w:r>
            <w:proofErr w:type="gramEnd"/>
            <w:r w:rsidRPr="0026230C">
              <w:rPr>
                <w:rFonts w:ascii="標楷體" w:eastAsia="標楷體" w:hAnsi="標楷體" w:cs="Times New Roman" w:hint="eastAsia"/>
                <w:color w:val="000000"/>
                <w:kern w:val="0"/>
                <w:szCs w:val="24"/>
              </w:rPr>
              <w:t>)採購案件履約中如有「增、減項」施作，應於</w:t>
            </w:r>
            <w:r w:rsidRPr="0026230C">
              <w:rPr>
                <w:rFonts w:ascii="標楷體" w:eastAsia="標楷體" w:hAnsi="標楷體" w:cs="Times New Roman" w:hint="eastAsia"/>
                <w:b/>
                <w:color w:val="000000"/>
                <w:kern w:val="0"/>
                <w:szCs w:val="24"/>
              </w:rPr>
              <w:t>發生後或驗收前</w:t>
            </w:r>
            <w:r w:rsidRPr="0026230C">
              <w:rPr>
                <w:rFonts w:ascii="標楷體" w:eastAsia="標楷體" w:hAnsi="標楷體" w:cs="Times New Roman" w:hint="eastAsia"/>
                <w:color w:val="000000"/>
                <w:kern w:val="0"/>
                <w:szCs w:val="24"/>
              </w:rPr>
              <w:t>簽奉核准辦理契約變更。</w:t>
            </w:r>
            <w:r w:rsidR="00275D3D" w:rsidRPr="002E70C9">
              <w:rPr>
                <w:rFonts w:ascii="標楷體" w:eastAsia="標楷體" w:hAnsi="標楷體" w:cs="Times New Roman" w:hint="eastAsia"/>
                <w:color w:val="FF0000"/>
                <w:kern w:val="0"/>
                <w:szCs w:val="24"/>
                <w:u w:val="single"/>
              </w:rPr>
              <w:t>工程採購案件</w:t>
            </w:r>
            <w:r w:rsidR="00275D3D" w:rsidRPr="00D93BE2">
              <w:rPr>
                <w:rFonts w:ascii="標楷體" w:eastAsia="標楷體" w:hAnsi="標楷體" w:hint="eastAsia"/>
                <w:color w:val="FF0000"/>
                <w:u w:val="single"/>
              </w:rPr>
              <w:t>辦理契約變更前應邀集相關單位及廠商召開審查會或至現場會</w:t>
            </w:r>
            <w:proofErr w:type="gramStart"/>
            <w:r w:rsidR="00275D3D" w:rsidRPr="00D93BE2">
              <w:rPr>
                <w:rFonts w:ascii="標楷體" w:eastAsia="標楷體" w:hAnsi="標楷體" w:hint="eastAsia"/>
                <w:color w:val="FF0000"/>
                <w:u w:val="single"/>
              </w:rPr>
              <w:t>勘</w:t>
            </w:r>
            <w:proofErr w:type="gramEnd"/>
            <w:r w:rsidR="00275D3D" w:rsidRPr="00D93BE2">
              <w:rPr>
                <w:rFonts w:ascii="標楷體" w:eastAsia="標楷體" w:hAnsi="標楷體" w:hint="eastAsia"/>
                <w:color w:val="FF0000"/>
                <w:u w:val="single"/>
              </w:rPr>
              <w:t>以確認變更之合理性、必要</w:t>
            </w:r>
            <w:bookmarkStart w:id="0" w:name="_GoBack"/>
            <w:bookmarkEnd w:id="0"/>
            <w:r w:rsidR="00275D3D" w:rsidRPr="00D93BE2">
              <w:rPr>
                <w:rFonts w:ascii="標楷體" w:eastAsia="標楷體" w:hAnsi="標楷體" w:hint="eastAsia"/>
                <w:color w:val="FF0000"/>
                <w:u w:val="single"/>
              </w:rPr>
              <w:t>性，並於契約變更簽陳中詳細敘明該變更之合理性、必要性等理由、及廠商與相關單位有無責任歸屬問題。</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lastRenderedPageBreak/>
              <w:t>(二)履約期限依契約規定不（停）計工期者，應於驗收時核算列入驗收紀錄。</w:t>
            </w:r>
          </w:p>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(三)依契約規定工期展延(停工)者：</w:t>
            </w:r>
          </w:p>
          <w:p w:rsidR="00CB30EC" w:rsidRPr="0026230C" w:rsidRDefault="00CB30EC" w:rsidP="00EB0821">
            <w:pPr>
              <w:widowControl/>
              <w:ind w:left="709" w:rightChars="73" w:right="175" w:hanging="283"/>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1.工程採購案確定非可歸責於廠商，致影響進度</w:t>
            </w:r>
            <w:proofErr w:type="gramStart"/>
            <w:r w:rsidRPr="0026230C">
              <w:rPr>
                <w:rFonts w:ascii="標楷體" w:eastAsia="標楷體" w:hAnsi="標楷體" w:cs="Times New Roman" w:hint="eastAsia"/>
                <w:color w:val="000000"/>
                <w:kern w:val="0"/>
                <w:szCs w:val="24"/>
              </w:rPr>
              <w:t>網圖要</w:t>
            </w:r>
            <w:proofErr w:type="gramEnd"/>
            <w:r w:rsidRPr="0026230C">
              <w:rPr>
                <w:rFonts w:ascii="標楷體" w:eastAsia="標楷體" w:hAnsi="標楷體" w:cs="Times New Roman" w:hint="eastAsia"/>
                <w:color w:val="000000"/>
                <w:kern w:val="0"/>
                <w:szCs w:val="24"/>
              </w:rPr>
              <w:t>徑作業 之進行，</w:t>
            </w:r>
            <w:proofErr w:type="gramStart"/>
            <w:r w:rsidRPr="0026230C">
              <w:rPr>
                <w:rFonts w:ascii="標楷體" w:eastAsia="標楷體" w:hAnsi="標楷體" w:cs="Times New Roman" w:hint="eastAsia"/>
                <w:color w:val="000000"/>
                <w:kern w:val="0"/>
                <w:szCs w:val="24"/>
              </w:rPr>
              <w:t>而需展延</w:t>
            </w:r>
            <w:proofErr w:type="gramEnd"/>
            <w:r w:rsidRPr="0026230C">
              <w:rPr>
                <w:rFonts w:ascii="標楷體" w:eastAsia="標楷體" w:hAnsi="標楷體" w:cs="Times New Roman" w:hint="eastAsia"/>
                <w:color w:val="000000"/>
                <w:kern w:val="0"/>
                <w:szCs w:val="24"/>
              </w:rPr>
              <w:t>工期者，廠商應於事故發生或消滅後7日內（契約另有規定從其規定）通知本所，並於45日內（契約另有規定從其規定）檢具事證，以書面向本所申請展延工期。本所得審酌其情形後，以書面同意延長履約期限，不計算逾期違約金，毋需契約變更。</w:t>
            </w:r>
          </w:p>
          <w:p w:rsidR="00CB30EC" w:rsidRPr="006245A6" w:rsidRDefault="00CB30EC" w:rsidP="00EB0821">
            <w:pPr>
              <w:shd w:val="clear" w:color="auto" w:fill="FFFFFF"/>
              <w:ind w:left="566" w:hangingChars="236" w:hanging="566"/>
              <w:rPr>
                <w:rFonts w:ascii="標楷體" w:eastAsia="標楷體" w:hAnsi="標楷體" w:cs="Times New Roman"/>
                <w:color w:val="000000"/>
                <w:kern w:val="0"/>
                <w:szCs w:val="24"/>
                <w:u w:val="single"/>
              </w:rPr>
            </w:pPr>
            <w:r w:rsidRPr="0026230C">
              <w:rPr>
                <w:rFonts w:ascii="標楷體" w:eastAsia="標楷體" w:hAnsi="標楷體" w:cs="Times New Roman" w:hint="eastAsia"/>
                <w:color w:val="000000"/>
                <w:kern w:val="0"/>
                <w:szCs w:val="24"/>
              </w:rPr>
              <w:t xml:space="preserve"> 2.財物或勞務採購案確定非可歸責於廠商，</w:t>
            </w:r>
            <w:proofErr w:type="gramStart"/>
            <w:r w:rsidRPr="0026230C">
              <w:rPr>
                <w:rFonts w:ascii="標楷體" w:eastAsia="標楷體" w:hAnsi="標楷體" w:cs="Times New Roman" w:hint="eastAsia"/>
                <w:color w:val="000000"/>
                <w:kern w:val="0"/>
                <w:szCs w:val="24"/>
              </w:rPr>
              <w:t>而需展延</w:t>
            </w:r>
            <w:proofErr w:type="gramEnd"/>
            <w:r w:rsidRPr="0026230C">
              <w:rPr>
                <w:rFonts w:ascii="標楷體" w:eastAsia="標楷體" w:hAnsi="標楷體" w:cs="Times New Roman" w:hint="eastAsia"/>
                <w:color w:val="000000"/>
                <w:kern w:val="0"/>
                <w:szCs w:val="24"/>
              </w:rPr>
              <w:t>履約期限者，廠商應於事故發生或消失後，儘速以書面向本所申請展延履約期限。本所得審酌其情形後，以書面同意延長履約期限，且不計算逾期違約金，毋需契約變更。</w:t>
            </w:r>
          </w:p>
          <w:p w:rsidR="00CB30EC" w:rsidRPr="006245A6" w:rsidRDefault="00CB30EC" w:rsidP="00EB0821">
            <w:pPr>
              <w:widowControl/>
              <w:ind w:rightChars="73" w:right="175"/>
              <w:rPr>
                <w:rFonts w:ascii="標楷體" w:eastAsia="標楷體" w:hAnsi="標楷體" w:cs="Times New Roman"/>
                <w:color w:val="000000"/>
                <w:kern w:val="0"/>
                <w:szCs w:val="24"/>
                <w:u w:val="single"/>
              </w:rPr>
            </w:pPr>
          </w:p>
        </w:tc>
        <w:tc>
          <w:tcPr>
            <w:tcW w:w="4253" w:type="dxa"/>
          </w:tcPr>
          <w:p w:rsidR="00CB30EC" w:rsidRPr="0026230C" w:rsidRDefault="00CB30EC" w:rsidP="00EB0821">
            <w:pPr>
              <w:widowControl/>
              <w:ind w:left="459" w:rightChars="73" w:right="175" w:hanging="459"/>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lastRenderedPageBreak/>
              <w:t>五、</w:t>
            </w:r>
            <w:r w:rsidRPr="0026230C">
              <w:rPr>
                <w:rFonts w:ascii="標楷體" w:eastAsia="標楷體" w:hAnsi="標楷體" w:cs="Times New Roman" w:hint="eastAsia"/>
                <w:color w:val="000000"/>
                <w:kern w:val="0"/>
                <w:szCs w:val="24"/>
              </w:rPr>
              <w:t>本所各單位於採購履約階段應注意事項：</w:t>
            </w:r>
          </w:p>
          <w:p w:rsidR="00CB30EC" w:rsidRDefault="00CB30EC" w:rsidP="00EB0821">
            <w:pPr>
              <w:widowControl/>
              <w:ind w:left="426" w:hanging="426"/>
              <w:rPr>
                <w:rFonts w:ascii="標楷體" w:eastAsia="標楷體" w:hAnsi="標楷體" w:cs="Times New Roman"/>
                <w:color w:val="000000"/>
                <w:kern w:val="0"/>
                <w:szCs w:val="24"/>
              </w:rPr>
            </w:pPr>
            <w:r>
              <w:rPr>
                <w:rFonts w:ascii="標楷體" w:eastAsia="標楷體" w:hAnsi="標楷體" w:cs="Times New Roman" w:hint="eastAsia"/>
                <w:color w:val="000000"/>
                <w:szCs w:val="24"/>
              </w:rPr>
              <w:t>(</w:t>
            </w:r>
            <w:proofErr w:type="gramStart"/>
            <w:r>
              <w:rPr>
                <w:rFonts w:ascii="標楷體" w:eastAsia="標楷體" w:hAnsi="標楷體" w:cs="Times New Roman" w:hint="eastAsia"/>
                <w:color w:val="000000"/>
                <w:szCs w:val="24"/>
              </w:rPr>
              <w:t>一</w:t>
            </w:r>
            <w:proofErr w:type="gramEnd"/>
            <w:r>
              <w:rPr>
                <w:rFonts w:ascii="標楷體" w:eastAsia="標楷體" w:hAnsi="標楷體" w:cs="Times New Roman" w:hint="eastAsia"/>
                <w:color w:val="000000"/>
                <w:szCs w:val="24"/>
              </w:rPr>
              <w:t>)</w:t>
            </w:r>
            <w:r w:rsidRPr="0026230C">
              <w:rPr>
                <w:rFonts w:ascii="標楷體" w:eastAsia="標楷體" w:hAnsi="標楷體" w:cs="Times New Roman" w:hint="eastAsia"/>
                <w:color w:val="000000"/>
                <w:kern w:val="0"/>
                <w:szCs w:val="24"/>
              </w:rPr>
              <w:t xml:space="preserve"> 採購案件履約中如有「增、減項」施作，應於</w:t>
            </w:r>
            <w:r w:rsidRPr="0026230C">
              <w:rPr>
                <w:rFonts w:ascii="標楷體" w:eastAsia="標楷體" w:hAnsi="標楷體" w:cs="Times New Roman" w:hint="eastAsia"/>
                <w:b/>
                <w:color w:val="000000"/>
                <w:kern w:val="0"/>
                <w:szCs w:val="24"/>
              </w:rPr>
              <w:t>發生後或驗收前</w:t>
            </w:r>
            <w:r w:rsidRPr="0026230C">
              <w:rPr>
                <w:rFonts w:ascii="標楷體" w:eastAsia="標楷體" w:hAnsi="標楷體" w:cs="Times New Roman" w:hint="eastAsia"/>
                <w:color w:val="000000"/>
                <w:kern w:val="0"/>
                <w:szCs w:val="24"/>
              </w:rPr>
              <w:t>簽奉核准辦理契約變更。</w:t>
            </w:r>
          </w:p>
          <w:p w:rsidR="00EB0821" w:rsidRPr="0026230C" w:rsidRDefault="00EB0821"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(二)履約期限依契約規定不（停）計工期者，應於驗收時核算列入驗收紀錄。</w:t>
            </w:r>
          </w:p>
          <w:p w:rsidR="00EB0821" w:rsidRPr="0026230C" w:rsidRDefault="00EB0821" w:rsidP="00EB0821">
            <w:pPr>
              <w:widowControl/>
              <w:ind w:left="459" w:rightChars="73" w:right="175" w:hanging="459"/>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(三)依契約規定工期展延(停工)者：</w:t>
            </w:r>
          </w:p>
          <w:p w:rsidR="00EB0821" w:rsidRPr="0026230C" w:rsidRDefault="00EB0821" w:rsidP="00EB0821">
            <w:pPr>
              <w:widowControl/>
              <w:ind w:left="709" w:rightChars="73" w:right="175" w:hanging="283"/>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1.工程採購案確定非可歸責於廠商，致影響進度</w:t>
            </w:r>
            <w:proofErr w:type="gramStart"/>
            <w:r w:rsidRPr="0026230C">
              <w:rPr>
                <w:rFonts w:ascii="標楷體" w:eastAsia="標楷體" w:hAnsi="標楷體" w:cs="Times New Roman" w:hint="eastAsia"/>
                <w:color w:val="000000"/>
                <w:kern w:val="0"/>
                <w:szCs w:val="24"/>
              </w:rPr>
              <w:t>網圖要</w:t>
            </w:r>
            <w:proofErr w:type="gramEnd"/>
            <w:r w:rsidRPr="0026230C">
              <w:rPr>
                <w:rFonts w:ascii="標楷體" w:eastAsia="標楷體" w:hAnsi="標楷體" w:cs="Times New Roman" w:hint="eastAsia"/>
                <w:color w:val="000000"/>
                <w:kern w:val="0"/>
                <w:szCs w:val="24"/>
              </w:rPr>
              <w:t>徑作業 之進行，</w:t>
            </w:r>
            <w:proofErr w:type="gramStart"/>
            <w:r w:rsidRPr="0026230C">
              <w:rPr>
                <w:rFonts w:ascii="標楷體" w:eastAsia="標楷體" w:hAnsi="標楷體" w:cs="Times New Roman" w:hint="eastAsia"/>
                <w:color w:val="000000"/>
                <w:kern w:val="0"/>
                <w:szCs w:val="24"/>
              </w:rPr>
              <w:t>而需展延</w:t>
            </w:r>
            <w:proofErr w:type="gramEnd"/>
            <w:r w:rsidRPr="0026230C">
              <w:rPr>
                <w:rFonts w:ascii="標楷體" w:eastAsia="標楷體" w:hAnsi="標楷體" w:cs="Times New Roman" w:hint="eastAsia"/>
                <w:color w:val="000000"/>
                <w:kern w:val="0"/>
                <w:szCs w:val="24"/>
              </w:rPr>
              <w:t>工期者，廠</w:t>
            </w:r>
            <w:r w:rsidRPr="0026230C">
              <w:rPr>
                <w:rFonts w:ascii="標楷體" w:eastAsia="標楷體" w:hAnsi="標楷體" w:cs="Times New Roman" w:hint="eastAsia"/>
                <w:color w:val="000000"/>
                <w:kern w:val="0"/>
                <w:szCs w:val="24"/>
              </w:rPr>
              <w:lastRenderedPageBreak/>
              <w:t>商應於事故發生或消滅後7日內（契約另有規定從其規定）通知本所，並於45日內（契約另有規定從其規定）檢具事證，以書面向本所申請展延工期。本所得審酌其情形後，以書面同意延長履約期限，不計算逾期違約金，毋需契約變更。</w:t>
            </w:r>
          </w:p>
          <w:p w:rsidR="00CB30EC" w:rsidRPr="00505A40" w:rsidRDefault="00EB0821" w:rsidP="00EB0821">
            <w:pPr>
              <w:widowControl/>
              <w:ind w:left="426" w:hanging="426"/>
              <w:rPr>
                <w:rFonts w:ascii="標楷體" w:eastAsia="標楷體" w:hAnsi="標楷體" w:cs="Times New Roman"/>
                <w:color w:val="000000"/>
                <w:kern w:val="0"/>
                <w:szCs w:val="24"/>
              </w:rPr>
            </w:pPr>
            <w:r w:rsidRPr="0026230C">
              <w:rPr>
                <w:rFonts w:ascii="標楷體" w:eastAsia="標楷體" w:hAnsi="標楷體" w:cs="Times New Roman" w:hint="eastAsia"/>
                <w:color w:val="000000"/>
                <w:kern w:val="0"/>
                <w:szCs w:val="24"/>
              </w:rPr>
              <w:t xml:space="preserve"> 2.財物或勞務採購案確定非可歸責於廠商，</w:t>
            </w:r>
            <w:proofErr w:type="gramStart"/>
            <w:r w:rsidRPr="0026230C">
              <w:rPr>
                <w:rFonts w:ascii="標楷體" w:eastAsia="標楷體" w:hAnsi="標楷體" w:cs="Times New Roman" w:hint="eastAsia"/>
                <w:color w:val="000000"/>
                <w:kern w:val="0"/>
                <w:szCs w:val="24"/>
              </w:rPr>
              <w:t>而需展延</w:t>
            </w:r>
            <w:proofErr w:type="gramEnd"/>
            <w:r w:rsidRPr="0026230C">
              <w:rPr>
                <w:rFonts w:ascii="標楷體" w:eastAsia="標楷體" w:hAnsi="標楷體" w:cs="Times New Roman" w:hint="eastAsia"/>
                <w:color w:val="000000"/>
                <w:kern w:val="0"/>
                <w:szCs w:val="24"/>
              </w:rPr>
              <w:t>履約期限者，廠商應於事故發生或消失後，儘速以書面向本所申請展延履約期限。本所得審酌其情形後，以書面同意延長履約期限，且不計算逾期違約金，毋需契約變更。</w:t>
            </w:r>
          </w:p>
        </w:tc>
        <w:tc>
          <w:tcPr>
            <w:tcW w:w="1701" w:type="dxa"/>
          </w:tcPr>
          <w:p w:rsidR="00CB30EC" w:rsidRDefault="00CB30EC" w:rsidP="00EB0821">
            <w:pPr>
              <w:ind w:left="36" w:hangingChars="15" w:hanging="36"/>
              <w:rPr>
                <w:rFonts w:ascii="標楷體" w:eastAsia="標楷體" w:hAnsi="標楷體"/>
                <w:szCs w:val="24"/>
              </w:rPr>
            </w:pPr>
            <w:r>
              <w:rPr>
                <w:rFonts w:ascii="標楷體" w:eastAsia="標楷體" w:hAnsi="標楷體" w:hint="eastAsia"/>
                <w:szCs w:val="24"/>
              </w:rPr>
              <w:lastRenderedPageBreak/>
              <w:t>依據</w:t>
            </w:r>
            <w:proofErr w:type="gramStart"/>
            <w:r>
              <w:rPr>
                <w:rFonts w:ascii="標楷體" w:eastAsia="標楷體" w:hAnsi="標楷體" w:hint="eastAsia"/>
                <w:szCs w:val="24"/>
              </w:rPr>
              <w:t>本所政風</w:t>
            </w:r>
            <w:proofErr w:type="gramEnd"/>
            <w:r w:rsidR="00275D3D">
              <w:rPr>
                <w:rFonts w:ascii="標楷體" w:eastAsia="標楷體" w:hAnsi="標楷體" w:hint="eastAsia"/>
                <w:szCs w:val="24"/>
              </w:rPr>
              <w:t>室執行工程採購案件契約變更執行情形專案清查結果</w:t>
            </w:r>
            <w:r>
              <w:rPr>
                <w:rFonts w:ascii="標楷體" w:eastAsia="標楷體" w:hAnsi="標楷體" w:hint="eastAsia"/>
                <w:szCs w:val="24"/>
              </w:rPr>
              <w:t>建議事項新增。</w:t>
            </w:r>
          </w:p>
        </w:tc>
      </w:tr>
    </w:tbl>
    <w:p w:rsidR="00A14EC4" w:rsidRDefault="00A14EC4" w:rsidP="007B7E5D">
      <w:pPr>
        <w:sectPr w:rsidR="00A14EC4">
          <w:footerReference w:type="default" r:id="rId10"/>
          <w:pgSz w:w="11906" w:h="16838"/>
          <w:pgMar w:top="1440" w:right="1800" w:bottom="1440" w:left="1800" w:header="851" w:footer="992" w:gutter="0"/>
          <w:cols w:space="425"/>
          <w:docGrid w:type="lines" w:linePitch="360"/>
        </w:sectPr>
      </w:pPr>
    </w:p>
    <w:tbl>
      <w:tblPr>
        <w:tblStyle w:val="a3"/>
        <w:tblW w:w="13892" w:type="dxa"/>
        <w:tblInd w:w="108" w:type="dxa"/>
        <w:tblLook w:val="04A0" w:firstRow="1" w:lastRow="0" w:firstColumn="1" w:lastColumn="0" w:noHBand="0" w:noVBand="1"/>
      </w:tblPr>
      <w:tblGrid>
        <w:gridCol w:w="6405"/>
        <w:gridCol w:w="5706"/>
        <w:gridCol w:w="1781"/>
      </w:tblGrid>
      <w:tr w:rsidR="00A14EC4" w:rsidRPr="00505A40" w:rsidTr="00EC2AB8">
        <w:trPr>
          <w:trHeight w:val="7648"/>
        </w:trPr>
        <w:tc>
          <w:tcPr>
            <w:tcW w:w="5670" w:type="dxa"/>
          </w:tcPr>
          <w:p w:rsidR="00A14EC4" w:rsidRDefault="00731B91" w:rsidP="005A7191">
            <w:pPr>
              <w:widowControl/>
              <w:ind w:left="426" w:rightChars="73" w:right="175"/>
              <w:rPr>
                <w:rFonts w:ascii="標楷體" w:eastAsia="標楷體" w:hAnsi="標楷體" w:cs="Times New Roman"/>
                <w:color w:val="000000"/>
                <w:kern w:val="0"/>
                <w:szCs w:val="24"/>
              </w:rPr>
            </w:pPr>
            <w:r>
              <w:rPr>
                <w:rFonts w:ascii="標楷體" w:eastAsia="標楷體" w:hAnsi="標楷體" w:cs="Times New Roman"/>
                <w:noProof/>
                <w:color w:val="000000"/>
                <w:kern w:val="0"/>
                <w:szCs w:val="24"/>
              </w:rPr>
              <w:lastRenderedPageBreak/>
              <w:drawing>
                <wp:inline distT="0" distB="0" distL="0" distR="0" wp14:anchorId="79B6B973" wp14:editId="71F56058">
                  <wp:extent cx="3493827" cy="4942893"/>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174447-000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5933" cy="4945873"/>
                          </a:xfrm>
                          <a:prstGeom prst="rect">
                            <a:avLst/>
                          </a:prstGeom>
                        </pic:spPr>
                      </pic:pic>
                    </a:graphicData>
                  </a:graphic>
                </wp:inline>
              </w:drawing>
            </w:r>
          </w:p>
          <w:p w:rsidR="00A14EC4" w:rsidRDefault="00731B91" w:rsidP="005A7191">
            <w:pPr>
              <w:widowControl/>
              <w:ind w:left="426" w:rightChars="73" w:right="175"/>
              <w:rPr>
                <w:rFonts w:ascii="標楷體" w:eastAsia="標楷體" w:hAnsi="標楷體" w:cs="Times New Roman"/>
                <w:color w:val="000000"/>
                <w:kern w:val="0"/>
                <w:szCs w:val="24"/>
              </w:rPr>
            </w:pPr>
            <w:r>
              <w:rPr>
                <w:rFonts w:ascii="標楷體" w:eastAsia="標楷體" w:hAnsi="標楷體" w:cs="Times New Roman"/>
                <w:noProof/>
                <w:color w:val="000000"/>
                <w:kern w:val="0"/>
                <w:szCs w:val="24"/>
              </w:rPr>
              <w:lastRenderedPageBreak/>
              <w:drawing>
                <wp:inline distT="0" distB="0" distL="0" distR="0" wp14:anchorId="6D7DFBA3" wp14:editId="152B9D2B">
                  <wp:extent cx="3548418" cy="5020126"/>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174447-0002.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0557" cy="5023152"/>
                          </a:xfrm>
                          <a:prstGeom prst="rect">
                            <a:avLst/>
                          </a:prstGeom>
                        </pic:spPr>
                      </pic:pic>
                    </a:graphicData>
                  </a:graphic>
                </wp:inline>
              </w:drawing>
            </w:r>
          </w:p>
          <w:p w:rsidR="00A14EC4" w:rsidRPr="00505A40" w:rsidRDefault="00731B91" w:rsidP="005A7191">
            <w:pPr>
              <w:widowControl/>
              <w:ind w:left="426" w:rightChars="73" w:right="175"/>
              <w:rPr>
                <w:rFonts w:ascii="標楷體" w:eastAsia="標楷體" w:hAnsi="標楷體" w:cs="Times New Roman"/>
                <w:color w:val="000000"/>
                <w:kern w:val="0"/>
                <w:szCs w:val="24"/>
              </w:rPr>
            </w:pPr>
            <w:r>
              <w:rPr>
                <w:rFonts w:ascii="標楷體" w:eastAsia="標楷體" w:hAnsi="標楷體" w:cs="Times New Roman"/>
                <w:noProof/>
                <w:color w:val="000000"/>
                <w:kern w:val="0"/>
                <w:szCs w:val="24"/>
              </w:rPr>
              <w:lastRenderedPageBreak/>
              <w:drawing>
                <wp:inline distT="0" distB="0" distL="0" distR="0" wp14:anchorId="45394553" wp14:editId="41255EAA">
                  <wp:extent cx="3514299" cy="4971856"/>
                  <wp:effectExtent l="0" t="0" r="0" b="63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174447-0003.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6417" cy="4974853"/>
                          </a:xfrm>
                          <a:prstGeom prst="rect">
                            <a:avLst/>
                          </a:prstGeom>
                        </pic:spPr>
                      </pic:pic>
                    </a:graphicData>
                  </a:graphic>
                </wp:inline>
              </w:drawing>
            </w:r>
          </w:p>
        </w:tc>
        <w:tc>
          <w:tcPr>
            <w:tcW w:w="5529" w:type="dxa"/>
          </w:tcPr>
          <w:p w:rsidR="00A14EC4" w:rsidRDefault="00562028" w:rsidP="005A7191">
            <w:pPr>
              <w:ind w:left="458" w:hangingChars="191" w:hanging="458"/>
              <w:rPr>
                <w:rFonts w:ascii="標楷體" w:eastAsia="標楷體" w:hAnsi="標楷體"/>
                <w:szCs w:val="24"/>
              </w:rPr>
            </w:pPr>
            <w:r>
              <w:rPr>
                <w:rFonts w:ascii="標楷體" w:eastAsia="標楷體" w:hAnsi="標楷體" w:hint="eastAsia"/>
                <w:noProof/>
                <w:szCs w:val="24"/>
              </w:rPr>
              <w:lastRenderedPageBreak/>
              <w:drawing>
                <wp:inline distT="0" distB="0" distL="0" distR="0">
                  <wp:extent cx="3473355" cy="4913931"/>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094640-000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75450" cy="4916895"/>
                          </a:xfrm>
                          <a:prstGeom prst="rect">
                            <a:avLst/>
                          </a:prstGeom>
                        </pic:spPr>
                      </pic:pic>
                    </a:graphicData>
                  </a:graphic>
                </wp:inline>
              </w:drawing>
            </w:r>
          </w:p>
          <w:p w:rsidR="00562028" w:rsidRDefault="00562028" w:rsidP="005A7191">
            <w:pPr>
              <w:ind w:left="458" w:hangingChars="191" w:hanging="458"/>
              <w:rPr>
                <w:rFonts w:ascii="標楷體" w:eastAsia="標楷體" w:hAnsi="標楷體"/>
                <w:szCs w:val="24"/>
              </w:rPr>
            </w:pPr>
            <w:r>
              <w:rPr>
                <w:rFonts w:ascii="標楷體" w:eastAsia="標楷體" w:hAnsi="標楷體"/>
                <w:noProof/>
                <w:szCs w:val="24"/>
              </w:rPr>
              <w:lastRenderedPageBreak/>
              <w:drawing>
                <wp:inline distT="0" distB="0" distL="0" distR="0">
                  <wp:extent cx="3485247" cy="4930753"/>
                  <wp:effectExtent l="0" t="0" r="1270" b="381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094640-0002.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87349" cy="4933727"/>
                          </a:xfrm>
                          <a:prstGeom prst="rect">
                            <a:avLst/>
                          </a:prstGeom>
                        </pic:spPr>
                      </pic:pic>
                    </a:graphicData>
                  </a:graphic>
                </wp:inline>
              </w:drawing>
            </w:r>
          </w:p>
          <w:p w:rsidR="00A14EC4" w:rsidRPr="0042544B" w:rsidRDefault="00A14EC4" w:rsidP="005A7191">
            <w:pPr>
              <w:ind w:left="458" w:hangingChars="191" w:hanging="458"/>
              <w:rPr>
                <w:rFonts w:ascii="標楷體" w:eastAsia="標楷體" w:hAnsi="標楷體"/>
                <w:szCs w:val="24"/>
              </w:rPr>
            </w:pPr>
          </w:p>
        </w:tc>
        <w:tc>
          <w:tcPr>
            <w:tcW w:w="2693" w:type="dxa"/>
          </w:tcPr>
          <w:p w:rsidR="00A14EC4" w:rsidRPr="005E16B9" w:rsidRDefault="00A14EC4" w:rsidP="005A7191">
            <w:pPr>
              <w:rPr>
                <w:rFonts w:ascii="標楷體" w:eastAsia="標楷體" w:hAnsi="標楷體"/>
                <w:szCs w:val="24"/>
              </w:rPr>
            </w:pPr>
            <w:r w:rsidRPr="005E16B9">
              <w:rPr>
                <w:rFonts w:ascii="標楷體" w:eastAsia="標楷體" w:hAnsi="標楷體" w:hint="eastAsia"/>
                <w:szCs w:val="24"/>
              </w:rPr>
              <w:lastRenderedPageBreak/>
              <w:t>附件11增加便簽範例及底價</w:t>
            </w:r>
            <w:proofErr w:type="gramStart"/>
            <w:r w:rsidRPr="005E16B9">
              <w:rPr>
                <w:rFonts w:ascii="標楷體" w:eastAsia="標楷體" w:hAnsi="標楷體" w:hint="eastAsia"/>
                <w:szCs w:val="24"/>
              </w:rPr>
              <w:t>陳核表秘書</w:t>
            </w:r>
            <w:proofErr w:type="gramEnd"/>
            <w:r w:rsidRPr="005E16B9">
              <w:rPr>
                <w:rFonts w:ascii="標楷體" w:eastAsia="標楷體" w:hAnsi="標楷體" w:hint="eastAsia"/>
                <w:szCs w:val="24"/>
              </w:rPr>
              <w:t>室建議意見之描述、使用單位說明及分析文字並增加預估金額分析表之分析說明。</w:t>
            </w:r>
          </w:p>
        </w:tc>
      </w:tr>
    </w:tbl>
    <w:p w:rsidR="002B6C68" w:rsidRDefault="002B6C68" w:rsidP="002B6C68">
      <w:pPr>
        <w:sectPr w:rsidR="002B6C68" w:rsidSect="00A14EC4">
          <w:pgSz w:w="16838" w:h="11906" w:orient="landscape"/>
          <w:pgMar w:top="1800" w:right="1440" w:bottom="1800" w:left="1440" w:header="851" w:footer="992" w:gutter="0"/>
          <w:cols w:space="425"/>
          <w:docGrid w:type="lines" w:linePitch="360"/>
        </w:sectPr>
      </w:pPr>
    </w:p>
    <w:p w:rsidR="00A14EC4" w:rsidRDefault="00A14EC4" w:rsidP="002B6C68"/>
    <w:sectPr w:rsidR="00A14EC4" w:rsidSect="002B6C68">
      <w:type w:val="continuous"/>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3FA" w:rsidRDefault="00D713FA" w:rsidP="00242DB2">
      <w:r>
        <w:separator/>
      </w:r>
    </w:p>
  </w:endnote>
  <w:endnote w:type="continuationSeparator" w:id="0">
    <w:p w:rsidR="00D713FA" w:rsidRDefault="00D713FA" w:rsidP="0024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n-cs">
    <w:panose1 w:val="00000000000000000000"/>
    <w:charset w:val="00"/>
    <w:family w:val="roman"/>
    <w:notTrueType/>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49281"/>
      <w:docPartObj>
        <w:docPartGallery w:val="Page Numbers (Bottom of Page)"/>
        <w:docPartUnique/>
      </w:docPartObj>
    </w:sdtPr>
    <w:sdtEndPr/>
    <w:sdtContent>
      <w:p w:rsidR="00627394" w:rsidRDefault="00627394">
        <w:pPr>
          <w:pStyle w:val="a7"/>
          <w:jc w:val="center"/>
        </w:pPr>
        <w:r>
          <w:fldChar w:fldCharType="begin"/>
        </w:r>
        <w:r>
          <w:instrText>PAGE   \* MERGEFORMAT</w:instrText>
        </w:r>
        <w:r>
          <w:fldChar w:fldCharType="separate"/>
        </w:r>
        <w:r w:rsidR="00275D3D" w:rsidRPr="00275D3D">
          <w:rPr>
            <w:noProof/>
            <w:lang w:val="zh-TW"/>
          </w:rPr>
          <w:t>7</w:t>
        </w:r>
        <w:r>
          <w:fldChar w:fldCharType="end"/>
        </w:r>
      </w:p>
    </w:sdtContent>
  </w:sdt>
  <w:p w:rsidR="00627394" w:rsidRDefault="006273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3FA" w:rsidRDefault="00D713FA" w:rsidP="00242DB2">
      <w:r>
        <w:separator/>
      </w:r>
    </w:p>
  </w:footnote>
  <w:footnote w:type="continuationSeparator" w:id="0">
    <w:p w:rsidR="00D713FA" w:rsidRDefault="00D713FA" w:rsidP="00242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05F"/>
    <w:multiLevelType w:val="hybridMultilevel"/>
    <w:tmpl w:val="73841A90"/>
    <w:lvl w:ilvl="0" w:tplc="AE38185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EF31AE"/>
    <w:multiLevelType w:val="hybridMultilevel"/>
    <w:tmpl w:val="B83689AC"/>
    <w:lvl w:ilvl="0" w:tplc="D5965642">
      <w:start w:val="9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E8F33EA"/>
    <w:multiLevelType w:val="hybridMultilevel"/>
    <w:tmpl w:val="1CC2C9D2"/>
    <w:lvl w:ilvl="0" w:tplc="973EB2F0">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50751C5"/>
    <w:multiLevelType w:val="hybridMultilevel"/>
    <w:tmpl w:val="1940EE66"/>
    <w:lvl w:ilvl="0" w:tplc="198C8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B0"/>
    <w:rsid w:val="001244C7"/>
    <w:rsid w:val="001C0DE1"/>
    <w:rsid w:val="002343B0"/>
    <w:rsid w:val="00242DB2"/>
    <w:rsid w:val="00275D3D"/>
    <w:rsid w:val="002973BD"/>
    <w:rsid w:val="002B0861"/>
    <w:rsid w:val="002B6C68"/>
    <w:rsid w:val="002C3B84"/>
    <w:rsid w:val="00307A75"/>
    <w:rsid w:val="003551DA"/>
    <w:rsid w:val="0042544B"/>
    <w:rsid w:val="004D6D9E"/>
    <w:rsid w:val="005253F3"/>
    <w:rsid w:val="005566A2"/>
    <w:rsid w:val="00561A63"/>
    <w:rsid w:val="00562028"/>
    <w:rsid w:val="00570F14"/>
    <w:rsid w:val="005E16B9"/>
    <w:rsid w:val="006245A6"/>
    <w:rsid w:val="00627394"/>
    <w:rsid w:val="00690E82"/>
    <w:rsid w:val="006F7569"/>
    <w:rsid w:val="00731B91"/>
    <w:rsid w:val="007325AB"/>
    <w:rsid w:val="007B7E5D"/>
    <w:rsid w:val="00856991"/>
    <w:rsid w:val="0088476D"/>
    <w:rsid w:val="008A0AA7"/>
    <w:rsid w:val="009A5CFD"/>
    <w:rsid w:val="00A105E2"/>
    <w:rsid w:val="00A14EC4"/>
    <w:rsid w:val="00A62395"/>
    <w:rsid w:val="00AC4F0E"/>
    <w:rsid w:val="00B3584C"/>
    <w:rsid w:val="00B53BDF"/>
    <w:rsid w:val="00B875D8"/>
    <w:rsid w:val="00BD53F0"/>
    <w:rsid w:val="00C115CD"/>
    <w:rsid w:val="00CA300C"/>
    <w:rsid w:val="00CA5ED4"/>
    <w:rsid w:val="00CB30EC"/>
    <w:rsid w:val="00D120CC"/>
    <w:rsid w:val="00D159A6"/>
    <w:rsid w:val="00D713FA"/>
    <w:rsid w:val="00DF267B"/>
    <w:rsid w:val="00E41AA4"/>
    <w:rsid w:val="00EB0821"/>
    <w:rsid w:val="00EC2AB8"/>
    <w:rsid w:val="00EC5F3C"/>
    <w:rsid w:val="00EE2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B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43B0"/>
    <w:pPr>
      <w:ind w:leftChars="200" w:left="480"/>
    </w:pPr>
  </w:style>
  <w:style w:type="paragraph" w:styleId="a5">
    <w:name w:val="header"/>
    <w:basedOn w:val="a"/>
    <w:link w:val="a6"/>
    <w:uiPriority w:val="99"/>
    <w:unhideWhenUsed/>
    <w:rsid w:val="00242DB2"/>
    <w:pPr>
      <w:tabs>
        <w:tab w:val="center" w:pos="4153"/>
        <w:tab w:val="right" w:pos="8306"/>
      </w:tabs>
      <w:snapToGrid w:val="0"/>
    </w:pPr>
    <w:rPr>
      <w:sz w:val="20"/>
      <w:szCs w:val="20"/>
    </w:rPr>
  </w:style>
  <w:style w:type="character" w:customStyle="1" w:styleId="a6">
    <w:name w:val="頁首 字元"/>
    <w:basedOn w:val="a0"/>
    <w:link w:val="a5"/>
    <w:uiPriority w:val="99"/>
    <w:rsid w:val="00242DB2"/>
    <w:rPr>
      <w:sz w:val="20"/>
      <w:szCs w:val="20"/>
    </w:rPr>
  </w:style>
  <w:style w:type="paragraph" w:styleId="a7">
    <w:name w:val="footer"/>
    <w:basedOn w:val="a"/>
    <w:link w:val="a8"/>
    <w:uiPriority w:val="99"/>
    <w:unhideWhenUsed/>
    <w:rsid w:val="00242DB2"/>
    <w:pPr>
      <w:tabs>
        <w:tab w:val="center" w:pos="4153"/>
        <w:tab w:val="right" w:pos="8306"/>
      </w:tabs>
      <w:snapToGrid w:val="0"/>
    </w:pPr>
    <w:rPr>
      <w:sz w:val="20"/>
      <w:szCs w:val="20"/>
    </w:rPr>
  </w:style>
  <w:style w:type="character" w:customStyle="1" w:styleId="a8">
    <w:name w:val="頁尾 字元"/>
    <w:basedOn w:val="a0"/>
    <w:link w:val="a7"/>
    <w:uiPriority w:val="99"/>
    <w:rsid w:val="00242DB2"/>
    <w:rPr>
      <w:sz w:val="20"/>
      <w:szCs w:val="20"/>
    </w:rPr>
  </w:style>
  <w:style w:type="paragraph" w:styleId="a9">
    <w:name w:val="Balloon Text"/>
    <w:basedOn w:val="a"/>
    <w:link w:val="aa"/>
    <w:uiPriority w:val="99"/>
    <w:semiHidden/>
    <w:unhideWhenUsed/>
    <w:rsid w:val="00B875D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75D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B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43B0"/>
    <w:pPr>
      <w:ind w:leftChars="200" w:left="480"/>
    </w:pPr>
  </w:style>
  <w:style w:type="paragraph" w:styleId="a5">
    <w:name w:val="header"/>
    <w:basedOn w:val="a"/>
    <w:link w:val="a6"/>
    <w:uiPriority w:val="99"/>
    <w:unhideWhenUsed/>
    <w:rsid w:val="00242DB2"/>
    <w:pPr>
      <w:tabs>
        <w:tab w:val="center" w:pos="4153"/>
        <w:tab w:val="right" w:pos="8306"/>
      </w:tabs>
      <w:snapToGrid w:val="0"/>
    </w:pPr>
    <w:rPr>
      <w:sz w:val="20"/>
      <w:szCs w:val="20"/>
    </w:rPr>
  </w:style>
  <w:style w:type="character" w:customStyle="1" w:styleId="a6">
    <w:name w:val="頁首 字元"/>
    <w:basedOn w:val="a0"/>
    <w:link w:val="a5"/>
    <w:uiPriority w:val="99"/>
    <w:rsid w:val="00242DB2"/>
    <w:rPr>
      <w:sz w:val="20"/>
      <w:szCs w:val="20"/>
    </w:rPr>
  </w:style>
  <w:style w:type="paragraph" w:styleId="a7">
    <w:name w:val="footer"/>
    <w:basedOn w:val="a"/>
    <w:link w:val="a8"/>
    <w:uiPriority w:val="99"/>
    <w:unhideWhenUsed/>
    <w:rsid w:val="00242DB2"/>
    <w:pPr>
      <w:tabs>
        <w:tab w:val="center" w:pos="4153"/>
        <w:tab w:val="right" w:pos="8306"/>
      </w:tabs>
      <w:snapToGrid w:val="0"/>
    </w:pPr>
    <w:rPr>
      <w:sz w:val="20"/>
      <w:szCs w:val="20"/>
    </w:rPr>
  </w:style>
  <w:style w:type="character" w:customStyle="1" w:styleId="a8">
    <w:name w:val="頁尾 字元"/>
    <w:basedOn w:val="a0"/>
    <w:link w:val="a7"/>
    <w:uiPriority w:val="99"/>
    <w:rsid w:val="00242DB2"/>
    <w:rPr>
      <w:sz w:val="20"/>
      <w:szCs w:val="20"/>
    </w:rPr>
  </w:style>
  <w:style w:type="paragraph" w:styleId="a9">
    <w:name w:val="Balloon Text"/>
    <w:basedOn w:val="a"/>
    <w:link w:val="aa"/>
    <w:uiPriority w:val="99"/>
    <w:semiHidden/>
    <w:unhideWhenUsed/>
    <w:rsid w:val="00B875D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75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i0230\AppData\Local\Microsoft\Windows\Temporary%20Internet%20Files\Content.Outlook\7YBRYV5I\&#23529;&#35336;&#37096;&#25277;&#26597;&#25505;&#36092;&#26696;&#21407;&#33021;&#26371;&#31777;&#22577;1109&#26356;&#26032;.pptx" TargetMode="External"/><Relationship Id="rId13" Type="http://schemas.openxmlformats.org/officeDocument/2006/relationships/image" Target="media/image3.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i0230\AppData\Local\Microsoft\Windows\Temporary%20Internet%20Files\Content.Outlook\7YBRYV5I\&#23529;&#35336;&#37096;&#25277;&#26597;&#25505;&#36092;&#26696;&#21407;&#33021;&#26371;&#31777;&#22577;1109&#26356;&#26032;.pptx" TargetMode="External"/><Relationship Id="rId14" Type="http://schemas.openxmlformats.org/officeDocument/2006/relationships/image" Target="media/image4.tif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謝佳吟</cp:lastModifiedBy>
  <cp:revision>23</cp:revision>
  <cp:lastPrinted>2015-12-23T08:27:00Z</cp:lastPrinted>
  <dcterms:created xsi:type="dcterms:W3CDTF">2016-01-28T06:32:00Z</dcterms:created>
  <dcterms:modified xsi:type="dcterms:W3CDTF">2016-06-01T07:06:00Z</dcterms:modified>
</cp:coreProperties>
</file>