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65E1" w:rsidRDefault="00E765E1" w:rsidP="002343B0">
      <w:pPr>
        <w:jc w:val="center"/>
        <w:rPr>
          <w:rFonts w:ascii="標楷體" w:eastAsia="標楷體" w:hAnsi="標楷體" w:hint="eastAsia"/>
          <w:b/>
          <w:sz w:val="32"/>
          <w:szCs w:val="32"/>
        </w:rPr>
      </w:pPr>
      <w:r>
        <w:rPr>
          <w:rFonts w:ascii="標楷體" w:eastAsia="標楷體" w:hAnsi="標楷體" w:hint="eastAsia"/>
          <w:b/>
          <w:bCs/>
          <w:kern w:val="0"/>
          <w:sz w:val="32"/>
          <w:szCs w:val="32"/>
        </w:rPr>
        <w:t>行政院原子能委員會</w:t>
      </w:r>
      <w:r w:rsidR="002343B0" w:rsidRPr="002973BD">
        <w:rPr>
          <w:rFonts w:ascii="標楷體" w:eastAsia="標楷體" w:hAnsi="標楷體" w:hint="eastAsia"/>
          <w:b/>
          <w:bCs/>
          <w:kern w:val="0"/>
          <w:sz w:val="32"/>
          <w:szCs w:val="32"/>
        </w:rPr>
        <w:t>核能研究所辦理</w:t>
      </w:r>
      <w:r w:rsidR="009B16D2" w:rsidRPr="009B16D2">
        <w:rPr>
          <w:rFonts w:ascii="標楷體" w:eastAsia="標楷體" w:hAnsi="標楷體" w:hint="eastAsia"/>
          <w:b/>
          <w:sz w:val="32"/>
          <w:szCs w:val="32"/>
        </w:rPr>
        <w:t>審標作業程序</w:t>
      </w:r>
    </w:p>
    <w:p w:rsidR="00EE2D1D" w:rsidRPr="002973BD" w:rsidRDefault="002343B0" w:rsidP="002343B0">
      <w:pPr>
        <w:jc w:val="center"/>
        <w:rPr>
          <w:sz w:val="32"/>
          <w:szCs w:val="32"/>
        </w:rPr>
      </w:pPr>
      <w:bookmarkStart w:id="0" w:name="_GoBack"/>
      <w:bookmarkEnd w:id="0"/>
      <w:r w:rsidRPr="002973BD">
        <w:rPr>
          <w:rFonts w:ascii="標楷體" w:eastAsia="標楷體" w:hAnsi="標楷體" w:hint="eastAsia"/>
          <w:b/>
          <w:bCs/>
          <w:kern w:val="0"/>
          <w:sz w:val="32"/>
          <w:szCs w:val="32"/>
        </w:rPr>
        <w:t>修正對照表</w:t>
      </w:r>
    </w:p>
    <w:tbl>
      <w:tblPr>
        <w:tblStyle w:val="a3"/>
        <w:tblW w:w="8647" w:type="dxa"/>
        <w:tblInd w:w="-34" w:type="dxa"/>
        <w:tblLook w:val="04A0" w:firstRow="1" w:lastRow="0" w:firstColumn="1" w:lastColumn="0" w:noHBand="0" w:noVBand="1"/>
      </w:tblPr>
      <w:tblGrid>
        <w:gridCol w:w="3403"/>
        <w:gridCol w:w="2976"/>
        <w:gridCol w:w="2268"/>
      </w:tblGrid>
      <w:tr w:rsidR="002343B0" w:rsidRPr="00505A40" w:rsidTr="00E03DDA">
        <w:tc>
          <w:tcPr>
            <w:tcW w:w="3403" w:type="dxa"/>
          </w:tcPr>
          <w:p w:rsidR="002343B0" w:rsidRPr="00505A40" w:rsidRDefault="002343B0" w:rsidP="00245607">
            <w:pPr>
              <w:ind w:rightChars="73" w:right="175"/>
              <w:rPr>
                <w:rFonts w:ascii="標楷體" w:eastAsia="標楷體" w:hAnsi="標楷體"/>
                <w:szCs w:val="24"/>
              </w:rPr>
            </w:pPr>
            <w:r w:rsidRPr="00505A40">
              <w:rPr>
                <w:rFonts w:ascii="標楷體" w:eastAsia="標楷體" w:hAnsi="標楷體" w:hint="eastAsia"/>
                <w:szCs w:val="24"/>
              </w:rPr>
              <w:t>修正規定</w:t>
            </w:r>
          </w:p>
        </w:tc>
        <w:tc>
          <w:tcPr>
            <w:tcW w:w="2976" w:type="dxa"/>
          </w:tcPr>
          <w:p w:rsidR="002343B0" w:rsidRPr="00505A40" w:rsidRDefault="002343B0" w:rsidP="00245607">
            <w:pPr>
              <w:rPr>
                <w:rFonts w:ascii="標楷體" w:eastAsia="標楷體" w:hAnsi="標楷體"/>
                <w:szCs w:val="24"/>
              </w:rPr>
            </w:pPr>
            <w:r w:rsidRPr="00505A40">
              <w:rPr>
                <w:rFonts w:ascii="標楷體" w:eastAsia="標楷體" w:hAnsi="標楷體" w:hint="eastAsia"/>
                <w:szCs w:val="24"/>
              </w:rPr>
              <w:t>現行規定</w:t>
            </w:r>
          </w:p>
        </w:tc>
        <w:tc>
          <w:tcPr>
            <w:tcW w:w="2268" w:type="dxa"/>
          </w:tcPr>
          <w:p w:rsidR="002343B0" w:rsidRPr="00505A40" w:rsidRDefault="002343B0" w:rsidP="00245607">
            <w:pPr>
              <w:rPr>
                <w:rFonts w:ascii="標楷體" w:eastAsia="標楷體" w:hAnsi="標楷體"/>
                <w:szCs w:val="24"/>
              </w:rPr>
            </w:pPr>
            <w:r w:rsidRPr="00505A40">
              <w:rPr>
                <w:rFonts w:ascii="標楷體" w:eastAsia="標楷體" w:hAnsi="標楷體" w:hint="eastAsia"/>
                <w:szCs w:val="24"/>
              </w:rPr>
              <w:t>說明</w:t>
            </w:r>
          </w:p>
        </w:tc>
      </w:tr>
      <w:tr w:rsidR="007B7E5D" w:rsidRPr="00505A40" w:rsidTr="00E03DDA">
        <w:tc>
          <w:tcPr>
            <w:tcW w:w="3403" w:type="dxa"/>
          </w:tcPr>
          <w:p w:rsidR="00A105E2" w:rsidRPr="009B16D2" w:rsidRDefault="000E443F" w:rsidP="00E03DDA">
            <w:pPr>
              <w:shd w:val="clear" w:color="auto" w:fill="FFFFFF"/>
              <w:spacing w:line="480" w:lineRule="exact"/>
              <w:ind w:left="566" w:hangingChars="236" w:hanging="566"/>
              <w:jc w:val="both"/>
              <w:rPr>
                <w:rFonts w:ascii="標楷體" w:eastAsia="標楷體" w:hAnsi="標楷體" w:cs="Times New Roman"/>
                <w:color w:val="000000"/>
                <w:kern w:val="0"/>
                <w:szCs w:val="24"/>
                <w:u w:val="single"/>
              </w:rPr>
            </w:pPr>
            <w:r>
              <w:rPr>
                <w:rFonts w:ascii="標楷體" w:eastAsia="標楷體" w:hAnsi="標楷體" w:hint="eastAsia"/>
                <w:color w:val="FF0000"/>
                <w:u w:val="single"/>
              </w:rPr>
              <w:t>七、本所逾公告金額十分之一</w:t>
            </w:r>
            <w:r w:rsidR="007C3F24">
              <w:rPr>
                <w:rFonts w:ascii="標楷體" w:eastAsia="標楷體" w:hAnsi="標楷體" w:hint="eastAsia"/>
                <w:color w:val="FF0000"/>
                <w:u w:val="single"/>
              </w:rPr>
              <w:t>與公告金額以上</w:t>
            </w:r>
            <w:r w:rsidRPr="00056D88">
              <w:rPr>
                <w:rFonts w:ascii="標楷體" w:eastAsia="標楷體" w:hAnsi="標楷體" w:hint="eastAsia"/>
                <w:color w:val="FF0000"/>
                <w:u w:val="single"/>
              </w:rPr>
              <w:t>之採購案件審標時，參與審標人員須填寫「行政院原子能委員會核能研究所投標廠商文件審查表」;公告金額以上案件且採公開招標方式辦理第一次開標達法定家數辦理開標時，採購人員</w:t>
            </w:r>
            <w:r>
              <w:rPr>
                <w:rFonts w:ascii="標楷體" w:eastAsia="標楷體" w:hAnsi="標楷體" w:hint="eastAsia"/>
                <w:color w:val="FF0000"/>
                <w:u w:val="single"/>
              </w:rPr>
              <w:t>須</w:t>
            </w:r>
            <w:r w:rsidRPr="00056D88">
              <w:rPr>
                <w:rFonts w:ascii="標楷體" w:eastAsia="標楷體" w:hAnsi="標楷體" w:hint="eastAsia"/>
                <w:color w:val="FF0000"/>
                <w:u w:val="single"/>
              </w:rPr>
              <w:t>填寫「行政院原子能委員會核能研究所</w:t>
            </w:r>
            <w:r w:rsidRPr="00A466E2">
              <w:rPr>
                <w:rFonts w:ascii="標楷體" w:eastAsia="標楷體" w:hAnsi="標楷體" w:hint="eastAsia"/>
                <w:color w:val="FF0000"/>
                <w:u w:val="single"/>
              </w:rPr>
              <w:t>開標</w:t>
            </w:r>
            <w:r w:rsidRPr="00056D88">
              <w:rPr>
                <w:rFonts w:ascii="標楷體" w:eastAsia="標楷體" w:hAnsi="標楷體" w:hint="eastAsia"/>
                <w:color w:val="FF0000"/>
                <w:u w:val="single"/>
              </w:rPr>
              <w:t>審標查核表」，決標後填寫「行政院原子能委員會核能研究所</w:t>
            </w:r>
            <w:r w:rsidRPr="00A466E2">
              <w:rPr>
                <w:rFonts w:ascii="標楷體" w:eastAsia="標楷體" w:hAnsi="標楷體" w:hint="eastAsia"/>
                <w:color w:val="FF0000"/>
                <w:u w:val="single"/>
              </w:rPr>
              <w:t>決標</w:t>
            </w:r>
            <w:r w:rsidRPr="00056D88">
              <w:rPr>
                <w:rFonts w:ascii="標楷體" w:eastAsia="標楷體" w:hAnsi="標楷體" w:hint="eastAsia"/>
                <w:color w:val="FF0000"/>
                <w:u w:val="single"/>
              </w:rPr>
              <w:t>審標查核表」，第2</w:t>
            </w:r>
            <w:r>
              <w:rPr>
                <w:rFonts w:ascii="標楷體" w:eastAsia="標楷體" w:hAnsi="標楷體" w:hint="eastAsia"/>
                <w:color w:val="FF0000"/>
                <w:u w:val="single"/>
              </w:rPr>
              <w:t>次以上開標不須</w:t>
            </w:r>
            <w:r w:rsidRPr="00056D88">
              <w:rPr>
                <w:rFonts w:ascii="標楷體" w:eastAsia="標楷體" w:hAnsi="標楷體" w:hint="eastAsia"/>
                <w:color w:val="FF0000"/>
                <w:u w:val="single"/>
              </w:rPr>
              <w:t>填寫。</w:t>
            </w:r>
          </w:p>
          <w:p w:rsidR="006245A6" w:rsidRPr="006245A6" w:rsidRDefault="006245A6" w:rsidP="006245A6">
            <w:pPr>
              <w:widowControl/>
              <w:ind w:rightChars="73" w:right="175"/>
              <w:rPr>
                <w:rFonts w:ascii="標楷體" w:eastAsia="標楷體" w:hAnsi="標楷體" w:cs="Times New Roman"/>
                <w:color w:val="000000"/>
                <w:kern w:val="0"/>
                <w:szCs w:val="24"/>
                <w:u w:val="single"/>
              </w:rPr>
            </w:pPr>
          </w:p>
        </w:tc>
        <w:tc>
          <w:tcPr>
            <w:tcW w:w="2976" w:type="dxa"/>
          </w:tcPr>
          <w:p w:rsidR="007B7E5D" w:rsidRPr="00505A40" w:rsidRDefault="009B16D2" w:rsidP="00A105E2">
            <w:pPr>
              <w:widowControl/>
              <w:ind w:left="426" w:hanging="426"/>
              <w:rPr>
                <w:rFonts w:ascii="標楷體" w:eastAsia="標楷體" w:hAnsi="標楷體" w:cs="Times New Roman"/>
                <w:color w:val="000000"/>
                <w:kern w:val="0"/>
                <w:szCs w:val="24"/>
              </w:rPr>
            </w:pPr>
            <w:r>
              <w:rPr>
                <w:rFonts w:ascii="標楷體" w:eastAsia="標楷體" w:hAnsi="標楷體" w:cs="Times New Roman" w:hint="eastAsia"/>
                <w:color w:val="000000"/>
                <w:kern w:val="0"/>
                <w:szCs w:val="24"/>
              </w:rPr>
              <w:t>無。</w:t>
            </w:r>
          </w:p>
        </w:tc>
        <w:tc>
          <w:tcPr>
            <w:tcW w:w="2268" w:type="dxa"/>
          </w:tcPr>
          <w:p w:rsidR="006D3408" w:rsidRDefault="006D3408" w:rsidP="006D3408">
            <w:pPr>
              <w:ind w:left="458" w:hangingChars="191" w:hanging="458"/>
              <w:jc w:val="both"/>
              <w:rPr>
                <w:rFonts w:ascii="標楷體" w:eastAsia="標楷體" w:hAnsi="標楷體"/>
                <w:szCs w:val="24"/>
              </w:rPr>
            </w:pPr>
            <w:r>
              <w:rPr>
                <w:rFonts w:ascii="標楷體" w:eastAsia="標楷體" w:hAnsi="標楷體" w:hint="eastAsia"/>
                <w:szCs w:val="24"/>
              </w:rPr>
              <w:t>一、本點新增。</w:t>
            </w:r>
          </w:p>
          <w:p w:rsidR="007B7E5D" w:rsidRDefault="006D3408" w:rsidP="006D3408">
            <w:pPr>
              <w:ind w:left="458" w:hangingChars="191" w:hanging="458"/>
              <w:jc w:val="both"/>
              <w:rPr>
                <w:rFonts w:ascii="標楷體" w:eastAsia="標楷體" w:hAnsi="標楷體"/>
                <w:szCs w:val="24"/>
              </w:rPr>
            </w:pPr>
            <w:r>
              <w:rPr>
                <w:rFonts w:ascii="標楷體" w:eastAsia="標楷體" w:hAnsi="標楷體" w:hint="eastAsia"/>
                <w:szCs w:val="24"/>
              </w:rPr>
              <w:t>二、</w:t>
            </w:r>
            <w:r w:rsidR="009B16D2">
              <w:rPr>
                <w:rFonts w:ascii="標楷體" w:eastAsia="標楷體" w:hAnsi="標楷體" w:hint="eastAsia"/>
                <w:szCs w:val="24"/>
              </w:rPr>
              <w:t>依據105年5月24日</w:t>
            </w:r>
            <w:proofErr w:type="gramStart"/>
            <w:r w:rsidR="009B16D2">
              <w:rPr>
                <w:rFonts w:ascii="標楷體" w:eastAsia="標楷體" w:hAnsi="標楷體" w:hint="eastAsia"/>
                <w:szCs w:val="24"/>
              </w:rPr>
              <w:t>台審部</w:t>
            </w:r>
            <w:proofErr w:type="gramEnd"/>
            <w:r w:rsidR="009B16D2">
              <w:rPr>
                <w:rFonts w:ascii="標楷體" w:eastAsia="標楷體" w:hAnsi="標楷體" w:hint="eastAsia"/>
                <w:szCs w:val="24"/>
              </w:rPr>
              <w:t>五字第1050054254號函，</w:t>
            </w:r>
            <w:r w:rsidR="00C75672">
              <w:rPr>
                <w:rFonts w:ascii="標楷體" w:eastAsia="標楷體" w:hAnsi="標楷體" w:hint="eastAsia"/>
                <w:szCs w:val="24"/>
              </w:rPr>
              <w:t>為免影響採購時程</w:t>
            </w:r>
            <w:r w:rsidR="009B16D2">
              <w:rPr>
                <w:rFonts w:ascii="標楷體" w:eastAsia="標楷體" w:hAnsi="標楷體" w:hint="eastAsia"/>
                <w:szCs w:val="24"/>
              </w:rPr>
              <w:t>，</w:t>
            </w:r>
            <w:r w:rsidR="00C75672">
              <w:rPr>
                <w:rFonts w:ascii="標楷體" w:eastAsia="標楷體" w:hAnsi="標楷體" w:hint="eastAsia"/>
                <w:szCs w:val="24"/>
              </w:rPr>
              <w:t>強化採購作業品質。提升採購效能，</w:t>
            </w:r>
            <w:r w:rsidR="009B16D2">
              <w:rPr>
                <w:rFonts w:ascii="標楷體" w:eastAsia="標楷體" w:hAnsi="標楷體" w:hint="eastAsia"/>
                <w:szCs w:val="24"/>
              </w:rPr>
              <w:t>增加</w:t>
            </w:r>
            <w:r w:rsidR="009B16D2" w:rsidRPr="009B16D2">
              <w:rPr>
                <w:rFonts w:ascii="標楷體" w:eastAsia="標楷體" w:hAnsi="標楷體" w:hint="eastAsia"/>
              </w:rPr>
              <w:t>「核能研究所投標廠商文件審查表」</w:t>
            </w:r>
            <w:r w:rsidR="00C75672">
              <w:rPr>
                <w:rFonts w:ascii="標楷體" w:eastAsia="標楷體" w:hAnsi="標楷體" w:hint="eastAsia"/>
                <w:szCs w:val="24"/>
              </w:rPr>
              <w:t>，並修訂原開標審標查核表</w:t>
            </w:r>
            <w:r w:rsidR="00006079">
              <w:rPr>
                <w:rFonts w:ascii="標楷體" w:eastAsia="標楷體" w:hAnsi="標楷體" w:hint="eastAsia"/>
                <w:szCs w:val="24"/>
              </w:rPr>
              <w:t>及</w:t>
            </w:r>
            <w:proofErr w:type="gramStart"/>
            <w:r w:rsidR="00006079">
              <w:rPr>
                <w:rFonts w:ascii="標楷體" w:eastAsia="標楷體" w:hAnsi="標楷體" w:hint="eastAsia"/>
                <w:szCs w:val="24"/>
              </w:rPr>
              <w:t>決標審標</w:t>
            </w:r>
            <w:proofErr w:type="gramEnd"/>
            <w:r w:rsidR="00006079">
              <w:rPr>
                <w:rFonts w:ascii="標楷體" w:eastAsia="標楷體" w:hAnsi="標楷體" w:hint="eastAsia"/>
                <w:szCs w:val="24"/>
              </w:rPr>
              <w:t>查核表之填寫時機</w:t>
            </w:r>
            <w:r w:rsidR="00C75672">
              <w:rPr>
                <w:rFonts w:ascii="標楷體" w:eastAsia="標楷體" w:hAnsi="標楷體" w:hint="eastAsia"/>
                <w:szCs w:val="24"/>
              </w:rPr>
              <w:t>，以加強內部管控機制，以增進採購審標作業之嚴謹度</w:t>
            </w:r>
            <w:r w:rsidR="007B7E5D">
              <w:rPr>
                <w:rFonts w:ascii="標楷體" w:eastAsia="標楷體" w:hAnsi="標楷體" w:hint="eastAsia"/>
                <w:szCs w:val="24"/>
              </w:rPr>
              <w:t>。</w:t>
            </w:r>
          </w:p>
          <w:p w:rsidR="006D3408" w:rsidRDefault="006D3408" w:rsidP="006D3408">
            <w:pPr>
              <w:rPr>
                <w:rFonts w:ascii="標楷體" w:eastAsia="標楷體" w:hAnsi="標楷體"/>
                <w:szCs w:val="24"/>
              </w:rPr>
            </w:pPr>
          </w:p>
        </w:tc>
      </w:tr>
    </w:tbl>
    <w:p w:rsidR="00E03DDA" w:rsidRDefault="00E03DDA" w:rsidP="007B7E5D">
      <w:pPr>
        <w:sectPr w:rsidR="00E03DDA">
          <w:footerReference w:type="default" r:id="rId8"/>
          <w:pgSz w:w="11906" w:h="16838"/>
          <w:pgMar w:top="1440" w:right="1800" w:bottom="1440" w:left="1800" w:header="851" w:footer="992" w:gutter="0"/>
          <w:cols w:space="425"/>
          <w:docGrid w:type="lines" w:linePitch="360"/>
        </w:sectPr>
      </w:pPr>
      <w:r>
        <w:br w:type="page"/>
      </w:r>
    </w:p>
    <w:tbl>
      <w:tblPr>
        <w:tblStyle w:val="a3"/>
        <w:tblW w:w="13716" w:type="dxa"/>
        <w:tblLook w:val="04A0" w:firstRow="1" w:lastRow="0" w:firstColumn="1" w:lastColumn="0" w:noHBand="0" w:noVBand="1"/>
      </w:tblPr>
      <w:tblGrid>
        <w:gridCol w:w="6062"/>
        <w:gridCol w:w="5528"/>
        <w:gridCol w:w="2126"/>
      </w:tblGrid>
      <w:tr w:rsidR="00E03DDA" w:rsidRPr="00505A40" w:rsidTr="00F27D3E">
        <w:trPr>
          <w:trHeight w:val="7223"/>
        </w:trPr>
        <w:tc>
          <w:tcPr>
            <w:tcW w:w="6062" w:type="dxa"/>
          </w:tcPr>
          <w:p w:rsidR="00E03DDA" w:rsidRPr="00505A40" w:rsidRDefault="00BE63D5" w:rsidP="00A91D3F">
            <w:pPr>
              <w:widowControl/>
              <w:ind w:rightChars="73" w:right="175"/>
              <w:rPr>
                <w:rFonts w:ascii="標楷體" w:eastAsia="標楷體" w:hAnsi="標楷體" w:cs="Times New Roman"/>
                <w:color w:val="000000"/>
                <w:kern w:val="0"/>
                <w:szCs w:val="24"/>
              </w:rPr>
            </w:pPr>
            <w:r>
              <w:rPr>
                <w:rFonts w:ascii="標楷體" w:eastAsia="標楷體" w:hAnsi="標楷體" w:cs="Times New Roman"/>
                <w:noProof/>
                <w:color w:val="000000"/>
                <w:kern w:val="0"/>
                <w:szCs w:val="24"/>
              </w:rPr>
              <w:lastRenderedPageBreak/>
              <w:drawing>
                <wp:inline distT="0" distB="0" distL="0" distR="0">
                  <wp:extent cx="3335731" cy="4719227"/>
                  <wp:effectExtent l="0" t="0" r="0" b="5715"/>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602180138-0001.tif"/>
                          <pic:cNvPicPr/>
                        </pic:nvPicPr>
                        <pic:blipFill>
                          <a:blip r:embed="rId9" cstate="print">
                            <a:extLst>
                              <a:ext uri="{28A0092B-C50C-407E-A947-70E740481C1C}">
                                <a14:useLocalDpi xmlns:a14="http://schemas.microsoft.com/office/drawing/2010/main" val="0"/>
                              </a:ext>
                            </a:extLst>
                          </a:blip>
                          <a:stretch>
                            <a:fillRect/>
                          </a:stretch>
                        </pic:blipFill>
                        <pic:spPr>
                          <a:xfrm>
                            <a:off x="0" y="0"/>
                            <a:ext cx="3343012" cy="4729527"/>
                          </a:xfrm>
                          <a:prstGeom prst="rect">
                            <a:avLst/>
                          </a:prstGeom>
                        </pic:spPr>
                      </pic:pic>
                    </a:graphicData>
                  </a:graphic>
                </wp:inline>
              </w:drawing>
            </w:r>
          </w:p>
        </w:tc>
        <w:tc>
          <w:tcPr>
            <w:tcW w:w="5528" w:type="dxa"/>
          </w:tcPr>
          <w:p w:rsidR="00E03DDA" w:rsidRPr="0042544B" w:rsidRDefault="00E03DDA" w:rsidP="00A91D3F">
            <w:pPr>
              <w:ind w:left="458" w:hangingChars="191" w:hanging="458"/>
              <w:rPr>
                <w:rFonts w:ascii="標楷體" w:eastAsia="標楷體" w:hAnsi="標楷體"/>
                <w:szCs w:val="24"/>
              </w:rPr>
            </w:pPr>
            <w:r>
              <w:rPr>
                <w:rFonts w:ascii="標楷體" w:eastAsia="標楷體" w:hAnsi="標楷體" w:hint="eastAsia"/>
                <w:szCs w:val="24"/>
              </w:rPr>
              <w:t>無。</w:t>
            </w:r>
          </w:p>
        </w:tc>
        <w:tc>
          <w:tcPr>
            <w:tcW w:w="2126" w:type="dxa"/>
          </w:tcPr>
          <w:p w:rsidR="00E03DDA" w:rsidRPr="00BB15B5" w:rsidRDefault="00E03DDA" w:rsidP="00A91D3F">
            <w:pPr>
              <w:rPr>
                <w:rFonts w:ascii="標楷體" w:eastAsia="標楷體" w:hAnsi="標楷體"/>
                <w:szCs w:val="24"/>
              </w:rPr>
            </w:pPr>
            <w:r>
              <w:rPr>
                <w:rFonts w:ascii="標楷體" w:eastAsia="標楷體" w:hAnsi="標楷體" w:hint="eastAsia"/>
                <w:szCs w:val="24"/>
              </w:rPr>
              <w:t>同上。</w:t>
            </w:r>
          </w:p>
        </w:tc>
      </w:tr>
    </w:tbl>
    <w:p w:rsidR="00E03DDA" w:rsidRDefault="00E03DDA" w:rsidP="007B7E5D"/>
    <w:p w:rsidR="00E03DDA" w:rsidRDefault="00E03DDA" w:rsidP="007B7E5D">
      <w:r>
        <w:br w:type="page"/>
      </w:r>
    </w:p>
    <w:tbl>
      <w:tblPr>
        <w:tblStyle w:val="a3"/>
        <w:tblpPr w:leftFromText="180" w:rightFromText="180" w:horzAnchor="margin" w:tblpY="225"/>
        <w:tblW w:w="13716" w:type="dxa"/>
        <w:tblLayout w:type="fixed"/>
        <w:tblLook w:val="04A0" w:firstRow="1" w:lastRow="0" w:firstColumn="1" w:lastColumn="0" w:noHBand="0" w:noVBand="1"/>
      </w:tblPr>
      <w:tblGrid>
        <w:gridCol w:w="6062"/>
        <w:gridCol w:w="5528"/>
        <w:gridCol w:w="2126"/>
      </w:tblGrid>
      <w:tr w:rsidR="00E03DDA" w:rsidRPr="00505A40" w:rsidTr="00E03DDA">
        <w:trPr>
          <w:trHeight w:val="7505"/>
        </w:trPr>
        <w:tc>
          <w:tcPr>
            <w:tcW w:w="6062" w:type="dxa"/>
          </w:tcPr>
          <w:p w:rsidR="00E03DDA" w:rsidRDefault="00E03DDA" w:rsidP="00E03DDA">
            <w:pPr>
              <w:widowControl/>
              <w:ind w:rightChars="73" w:right="175"/>
              <w:rPr>
                <w:rFonts w:ascii="標楷體" w:eastAsia="標楷體" w:hAnsi="標楷體" w:cs="Times New Roman"/>
                <w:noProof/>
                <w:color w:val="000000"/>
                <w:kern w:val="0"/>
                <w:szCs w:val="24"/>
              </w:rPr>
            </w:pPr>
            <w:r>
              <w:rPr>
                <w:rFonts w:ascii="標楷體" w:eastAsia="標楷體" w:hAnsi="標楷體" w:cs="Times New Roman"/>
                <w:noProof/>
                <w:color w:val="000000"/>
                <w:kern w:val="0"/>
                <w:szCs w:val="24"/>
              </w:rPr>
              <w:lastRenderedPageBreak/>
              <w:drawing>
                <wp:inline distT="0" distB="0" distL="0" distR="0" wp14:anchorId="744B935E" wp14:editId="12615FE8">
                  <wp:extent cx="3352853" cy="4743450"/>
                  <wp:effectExtent l="0" t="0" r="0" b="0"/>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530180545-0001.tif"/>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361360" cy="4755485"/>
                          </a:xfrm>
                          <a:prstGeom prst="rect">
                            <a:avLst/>
                          </a:prstGeom>
                        </pic:spPr>
                      </pic:pic>
                    </a:graphicData>
                  </a:graphic>
                </wp:inline>
              </w:drawing>
            </w:r>
          </w:p>
        </w:tc>
        <w:tc>
          <w:tcPr>
            <w:tcW w:w="5528" w:type="dxa"/>
          </w:tcPr>
          <w:p w:rsidR="00E03DDA" w:rsidRDefault="00E03DDA" w:rsidP="00E03DDA">
            <w:pPr>
              <w:ind w:left="458" w:hangingChars="191" w:hanging="458"/>
              <w:rPr>
                <w:rFonts w:ascii="標楷體" w:eastAsia="標楷體" w:hAnsi="標楷體"/>
                <w:szCs w:val="24"/>
              </w:rPr>
            </w:pPr>
            <w:r>
              <w:rPr>
                <w:rFonts w:ascii="標楷體" w:eastAsia="標楷體" w:hAnsi="標楷體"/>
                <w:noProof/>
                <w:szCs w:val="24"/>
              </w:rPr>
              <w:drawing>
                <wp:inline distT="0" distB="0" distL="0" distR="0" wp14:anchorId="3CA90A58" wp14:editId="3BFE9B40">
                  <wp:extent cx="3332377" cy="4714875"/>
                  <wp:effectExtent l="0" t="0" r="1905" b="0"/>
                  <wp:docPr id="6" name="圖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530180521-0001.tif"/>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342211" cy="4728788"/>
                          </a:xfrm>
                          <a:prstGeom prst="rect">
                            <a:avLst/>
                          </a:prstGeom>
                        </pic:spPr>
                      </pic:pic>
                    </a:graphicData>
                  </a:graphic>
                </wp:inline>
              </w:drawing>
            </w:r>
          </w:p>
        </w:tc>
        <w:tc>
          <w:tcPr>
            <w:tcW w:w="2126" w:type="dxa"/>
          </w:tcPr>
          <w:p w:rsidR="00E03DDA" w:rsidRPr="00C75672" w:rsidRDefault="00E03DDA" w:rsidP="00E03DDA">
            <w:pPr>
              <w:rPr>
                <w:rFonts w:ascii="標楷體" w:eastAsia="標楷體" w:hAnsi="標楷體"/>
                <w:szCs w:val="24"/>
              </w:rPr>
            </w:pPr>
            <w:r w:rsidRPr="00C75672">
              <w:rPr>
                <w:rFonts w:ascii="標楷體" w:eastAsia="標楷體" w:hAnsi="標楷體" w:hint="eastAsia"/>
                <w:szCs w:val="24"/>
              </w:rPr>
              <w:t>增加填寫時機及後續</w:t>
            </w:r>
            <w:r>
              <w:rPr>
                <w:rFonts w:ascii="標楷體" w:eastAsia="標楷體" w:hAnsi="標楷體" w:hint="eastAsia"/>
                <w:szCs w:val="24"/>
              </w:rPr>
              <w:t>應</w:t>
            </w:r>
            <w:r w:rsidRPr="00C75672">
              <w:rPr>
                <w:rFonts w:ascii="標楷體" w:eastAsia="標楷體" w:hAnsi="標楷體" w:hint="eastAsia"/>
                <w:szCs w:val="24"/>
              </w:rPr>
              <w:t>處理</w:t>
            </w:r>
            <w:r>
              <w:rPr>
                <w:rFonts w:ascii="標楷體" w:eastAsia="標楷體" w:hAnsi="標楷體" w:hint="eastAsia"/>
                <w:szCs w:val="24"/>
              </w:rPr>
              <w:t>方式說明</w:t>
            </w:r>
            <w:r w:rsidRPr="00C75672">
              <w:rPr>
                <w:rFonts w:ascii="標楷體" w:eastAsia="標楷體" w:hAnsi="標楷體" w:hint="eastAsia"/>
                <w:szCs w:val="24"/>
              </w:rPr>
              <w:t>。</w:t>
            </w:r>
          </w:p>
        </w:tc>
      </w:tr>
    </w:tbl>
    <w:p w:rsidR="002343B0" w:rsidRPr="00E03DDA" w:rsidRDefault="002343B0" w:rsidP="007B7E5D"/>
    <w:sectPr w:rsidR="002343B0" w:rsidRPr="00E03DDA" w:rsidSect="00E03DDA">
      <w:pgSz w:w="16838" w:h="11906" w:orient="landscape"/>
      <w:pgMar w:top="1800" w:right="1440" w:bottom="1800" w:left="144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77AF" w:rsidRDefault="007A77AF" w:rsidP="00242DB2">
      <w:r>
        <w:separator/>
      </w:r>
    </w:p>
  </w:endnote>
  <w:endnote w:type="continuationSeparator" w:id="0">
    <w:p w:rsidR="007A77AF" w:rsidRDefault="007A77AF" w:rsidP="00242D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27649281"/>
      <w:docPartObj>
        <w:docPartGallery w:val="Page Numbers (Bottom of Page)"/>
        <w:docPartUnique/>
      </w:docPartObj>
    </w:sdtPr>
    <w:sdtEndPr/>
    <w:sdtContent>
      <w:p w:rsidR="00627394" w:rsidRDefault="00627394">
        <w:pPr>
          <w:pStyle w:val="a7"/>
          <w:jc w:val="center"/>
        </w:pPr>
        <w:r>
          <w:fldChar w:fldCharType="begin"/>
        </w:r>
        <w:r>
          <w:instrText>PAGE   \* MERGEFORMAT</w:instrText>
        </w:r>
        <w:r>
          <w:fldChar w:fldCharType="separate"/>
        </w:r>
        <w:r w:rsidR="00E765E1" w:rsidRPr="00E765E1">
          <w:rPr>
            <w:noProof/>
            <w:lang w:val="zh-TW"/>
          </w:rPr>
          <w:t>2</w:t>
        </w:r>
        <w:r>
          <w:fldChar w:fldCharType="end"/>
        </w:r>
      </w:p>
    </w:sdtContent>
  </w:sdt>
  <w:p w:rsidR="00627394" w:rsidRDefault="00627394">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77AF" w:rsidRDefault="007A77AF" w:rsidP="00242DB2">
      <w:r>
        <w:separator/>
      </w:r>
    </w:p>
  </w:footnote>
  <w:footnote w:type="continuationSeparator" w:id="0">
    <w:p w:rsidR="007A77AF" w:rsidRDefault="007A77AF" w:rsidP="00242DB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E1305F"/>
    <w:multiLevelType w:val="hybridMultilevel"/>
    <w:tmpl w:val="73841A90"/>
    <w:lvl w:ilvl="0" w:tplc="AE381852">
      <w:start w:val="1"/>
      <w:numFmt w:val="taiwaneseCountingThousand"/>
      <w:lvlText w:val="%1、"/>
      <w:lvlJc w:val="left"/>
      <w:pPr>
        <w:ind w:left="450" w:hanging="45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1CEF31AE"/>
    <w:multiLevelType w:val="hybridMultilevel"/>
    <w:tmpl w:val="B83689AC"/>
    <w:lvl w:ilvl="0" w:tplc="D5965642">
      <w:start w:val="95"/>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
    <w:nsid w:val="3BA026E8"/>
    <w:multiLevelType w:val="hybridMultilevel"/>
    <w:tmpl w:val="44FAB4C4"/>
    <w:lvl w:ilvl="0" w:tplc="6C14B82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6E8F33EA"/>
    <w:multiLevelType w:val="hybridMultilevel"/>
    <w:tmpl w:val="1CC2C9D2"/>
    <w:lvl w:ilvl="0" w:tplc="973EB2F0">
      <w:start w:val="1"/>
      <w:numFmt w:val="decimal"/>
      <w:lvlText w:val="%1."/>
      <w:lvlJc w:val="left"/>
      <w:pPr>
        <w:ind w:left="360" w:hanging="360"/>
      </w:pPr>
      <w:rPr>
        <w:rFonts w:cstheme="minorBidi"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750751C5"/>
    <w:multiLevelType w:val="hybridMultilevel"/>
    <w:tmpl w:val="1940EE66"/>
    <w:lvl w:ilvl="0" w:tplc="198C817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3"/>
  </w:num>
  <w:num w:numId="2">
    <w:abstractNumId w:val="4"/>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43B0"/>
    <w:rsid w:val="00006079"/>
    <w:rsid w:val="000916AF"/>
    <w:rsid w:val="000E443F"/>
    <w:rsid w:val="001244C7"/>
    <w:rsid w:val="001C0DE1"/>
    <w:rsid w:val="002343B0"/>
    <w:rsid w:val="00242DB2"/>
    <w:rsid w:val="002973BD"/>
    <w:rsid w:val="002B0861"/>
    <w:rsid w:val="002C3B84"/>
    <w:rsid w:val="002F3844"/>
    <w:rsid w:val="00307A75"/>
    <w:rsid w:val="003551DA"/>
    <w:rsid w:val="00397DFE"/>
    <w:rsid w:val="0042544B"/>
    <w:rsid w:val="005566A2"/>
    <w:rsid w:val="00561A63"/>
    <w:rsid w:val="006245A6"/>
    <w:rsid w:val="00627394"/>
    <w:rsid w:val="00690E82"/>
    <w:rsid w:val="006D3408"/>
    <w:rsid w:val="006F7569"/>
    <w:rsid w:val="00716460"/>
    <w:rsid w:val="007A77AF"/>
    <w:rsid w:val="007B7E5D"/>
    <w:rsid w:val="007C3F24"/>
    <w:rsid w:val="0088476D"/>
    <w:rsid w:val="008A0AA7"/>
    <w:rsid w:val="008B2998"/>
    <w:rsid w:val="0098584B"/>
    <w:rsid w:val="009A5CFD"/>
    <w:rsid w:val="009B16D2"/>
    <w:rsid w:val="009C0714"/>
    <w:rsid w:val="009D3BE3"/>
    <w:rsid w:val="009D5846"/>
    <w:rsid w:val="009E6583"/>
    <w:rsid w:val="00A105E2"/>
    <w:rsid w:val="00A62395"/>
    <w:rsid w:val="00AC0C40"/>
    <w:rsid w:val="00AC4F0E"/>
    <w:rsid w:val="00B875D8"/>
    <w:rsid w:val="00BB15B5"/>
    <w:rsid w:val="00BD53F0"/>
    <w:rsid w:val="00BE63D5"/>
    <w:rsid w:val="00C115CD"/>
    <w:rsid w:val="00C63708"/>
    <w:rsid w:val="00C75672"/>
    <w:rsid w:val="00CA300C"/>
    <w:rsid w:val="00CA5ED4"/>
    <w:rsid w:val="00D159A6"/>
    <w:rsid w:val="00DF267B"/>
    <w:rsid w:val="00E03DDA"/>
    <w:rsid w:val="00E41AA4"/>
    <w:rsid w:val="00E765E1"/>
    <w:rsid w:val="00EC5F3C"/>
    <w:rsid w:val="00EE2D1D"/>
    <w:rsid w:val="00F27D3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43B0"/>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343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2343B0"/>
    <w:pPr>
      <w:ind w:leftChars="200" w:left="480"/>
    </w:pPr>
  </w:style>
  <w:style w:type="paragraph" w:styleId="a5">
    <w:name w:val="header"/>
    <w:basedOn w:val="a"/>
    <w:link w:val="a6"/>
    <w:uiPriority w:val="99"/>
    <w:unhideWhenUsed/>
    <w:rsid w:val="00242DB2"/>
    <w:pPr>
      <w:tabs>
        <w:tab w:val="center" w:pos="4153"/>
        <w:tab w:val="right" w:pos="8306"/>
      </w:tabs>
      <w:snapToGrid w:val="0"/>
    </w:pPr>
    <w:rPr>
      <w:sz w:val="20"/>
      <w:szCs w:val="20"/>
    </w:rPr>
  </w:style>
  <w:style w:type="character" w:customStyle="1" w:styleId="a6">
    <w:name w:val="頁首 字元"/>
    <w:basedOn w:val="a0"/>
    <w:link w:val="a5"/>
    <w:uiPriority w:val="99"/>
    <w:rsid w:val="00242DB2"/>
    <w:rPr>
      <w:sz w:val="20"/>
      <w:szCs w:val="20"/>
    </w:rPr>
  </w:style>
  <w:style w:type="paragraph" w:styleId="a7">
    <w:name w:val="footer"/>
    <w:basedOn w:val="a"/>
    <w:link w:val="a8"/>
    <w:uiPriority w:val="99"/>
    <w:unhideWhenUsed/>
    <w:rsid w:val="00242DB2"/>
    <w:pPr>
      <w:tabs>
        <w:tab w:val="center" w:pos="4153"/>
        <w:tab w:val="right" w:pos="8306"/>
      </w:tabs>
      <w:snapToGrid w:val="0"/>
    </w:pPr>
    <w:rPr>
      <w:sz w:val="20"/>
      <w:szCs w:val="20"/>
    </w:rPr>
  </w:style>
  <w:style w:type="character" w:customStyle="1" w:styleId="a8">
    <w:name w:val="頁尾 字元"/>
    <w:basedOn w:val="a0"/>
    <w:link w:val="a7"/>
    <w:uiPriority w:val="99"/>
    <w:rsid w:val="00242DB2"/>
    <w:rPr>
      <w:sz w:val="20"/>
      <w:szCs w:val="20"/>
    </w:rPr>
  </w:style>
  <w:style w:type="paragraph" w:styleId="a9">
    <w:name w:val="Balloon Text"/>
    <w:basedOn w:val="a"/>
    <w:link w:val="aa"/>
    <w:uiPriority w:val="99"/>
    <w:semiHidden/>
    <w:unhideWhenUsed/>
    <w:rsid w:val="00B875D8"/>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B875D8"/>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43B0"/>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343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2343B0"/>
    <w:pPr>
      <w:ind w:leftChars="200" w:left="480"/>
    </w:pPr>
  </w:style>
  <w:style w:type="paragraph" w:styleId="a5">
    <w:name w:val="header"/>
    <w:basedOn w:val="a"/>
    <w:link w:val="a6"/>
    <w:uiPriority w:val="99"/>
    <w:unhideWhenUsed/>
    <w:rsid w:val="00242DB2"/>
    <w:pPr>
      <w:tabs>
        <w:tab w:val="center" w:pos="4153"/>
        <w:tab w:val="right" w:pos="8306"/>
      </w:tabs>
      <w:snapToGrid w:val="0"/>
    </w:pPr>
    <w:rPr>
      <w:sz w:val="20"/>
      <w:szCs w:val="20"/>
    </w:rPr>
  </w:style>
  <w:style w:type="character" w:customStyle="1" w:styleId="a6">
    <w:name w:val="頁首 字元"/>
    <w:basedOn w:val="a0"/>
    <w:link w:val="a5"/>
    <w:uiPriority w:val="99"/>
    <w:rsid w:val="00242DB2"/>
    <w:rPr>
      <w:sz w:val="20"/>
      <w:szCs w:val="20"/>
    </w:rPr>
  </w:style>
  <w:style w:type="paragraph" w:styleId="a7">
    <w:name w:val="footer"/>
    <w:basedOn w:val="a"/>
    <w:link w:val="a8"/>
    <w:uiPriority w:val="99"/>
    <w:unhideWhenUsed/>
    <w:rsid w:val="00242DB2"/>
    <w:pPr>
      <w:tabs>
        <w:tab w:val="center" w:pos="4153"/>
        <w:tab w:val="right" w:pos="8306"/>
      </w:tabs>
      <w:snapToGrid w:val="0"/>
    </w:pPr>
    <w:rPr>
      <w:sz w:val="20"/>
      <w:szCs w:val="20"/>
    </w:rPr>
  </w:style>
  <w:style w:type="character" w:customStyle="1" w:styleId="a8">
    <w:name w:val="頁尾 字元"/>
    <w:basedOn w:val="a0"/>
    <w:link w:val="a7"/>
    <w:uiPriority w:val="99"/>
    <w:rsid w:val="00242DB2"/>
    <w:rPr>
      <w:sz w:val="20"/>
      <w:szCs w:val="20"/>
    </w:rPr>
  </w:style>
  <w:style w:type="paragraph" w:styleId="a9">
    <w:name w:val="Balloon Text"/>
    <w:basedOn w:val="a"/>
    <w:link w:val="aa"/>
    <w:uiPriority w:val="99"/>
    <w:semiHidden/>
    <w:unhideWhenUsed/>
    <w:rsid w:val="00B875D8"/>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B875D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tiff"/><Relationship Id="rId5" Type="http://schemas.openxmlformats.org/officeDocument/2006/relationships/webSettings" Target="webSettings.xml"/><Relationship Id="rId10" Type="http://schemas.openxmlformats.org/officeDocument/2006/relationships/image" Target="media/image2.tiff"/><Relationship Id="rId4" Type="http://schemas.openxmlformats.org/officeDocument/2006/relationships/settings" Target="settings.xml"/><Relationship Id="rId9" Type="http://schemas.openxmlformats.org/officeDocument/2006/relationships/image" Target="media/image1.tiff"/></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3</Pages>
  <Words>58</Words>
  <Characters>335</Characters>
  <Application>Microsoft Office Word</Application>
  <DocSecurity>0</DocSecurity>
  <Lines>2</Lines>
  <Paragraphs>1</Paragraphs>
  <ScaleCrop>false</ScaleCrop>
  <Company/>
  <LinksUpToDate>false</LinksUpToDate>
  <CharactersWithSpaces>392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dc:creator>
  <cp:lastModifiedBy>謝佳吟</cp:lastModifiedBy>
  <cp:revision>13</cp:revision>
  <cp:lastPrinted>2015-12-23T08:27:00Z</cp:lastPrinted>
  <dcterms:created xsi:type="dcterms:W3CDTF">2016-05-30T03:26:00Z</dcterms:created>
  <dcterms:modified xsi:type="dcterms:W3CDTF">2016-06-06T07:49:00Z</dcterms:modified>
</cp:coreProperties>
</file>