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89" w:rsidRDefault="00C16889" w:rsidP="00C16889">
      <w:pPr>
        <w:autoSpaceDE w:val="0"/>
        <w:autoSpaceDN w:val="0"/>
        <w:adjustRightInd w:val="0"/>
        <w:jc w:val="center"/>
        <w:rPr>
          <w:rFonts w:ascii="標楷體" w:eastAsia="標楷體" w:cs="標楷體"/>
          <w:kern w:val="0"/>
          <w:sz w:val="40"/>
          <w:szCs w:val="40"/>
          <w:lang w:val="zh-TW"/>
        </w:rPr>
      </w:pPr>
      <w:r>
        <w:rPr>
          <w:rFonts w:ascii="標楷體" w:eastAsia="標楷體" w:cs="標楷體" w:hint="eastAsia"/>
          <w:kern w:val="0"/>
          <w:sz w:val="40"/>
          <w:szCs w:val="40"/>
          <w:lang w:val="zh-TW"/>
        </w:rPr>
        <w:t>交通部觀光局　函</w:t>
      </w:r>
    </w:p>
    <w:p w:rsidR="00C16889" w:rsidRDefault="00C16889" w:rsidP="00C16889">
      <w:pPr>
        <w:autoSpaceDE w:val="0"/>
        <w:autoSpaceDN w:val="0"/>
        <w:adjustRightInd w:val="0"/>
        <w:rPr>
          <w:rFonts w:ascii="標楷體" w:eastAsia="標楷體" w:cs="標楷體"/>
          <w:kern w:val="0"/>
          <w:sz w:val="32"/>
          <w:szCs w:val="32"/>
          <w:lang w:val="zh-TW"/>
        </w:rPr>
      </w:pPr>
    </w:p>
    <w:p w:rsidR="00C16889" w:rsidRDefault="00C16889" w:rsidP="00C16889">
      <w:pPr>
        <w:autoSpaceDE w:val="0"/>
        <w:autoSpaceDN w:val="0"/>
        <w:adjustRightInd w:val="0"/>
        <w:ind w:left="2870"/>
        <w:rPr>
          <w:rFonts w:ascii="標楷體" w:eastAsia="標楷體" w:cs="標楷體"/>
          <w:kern w:val="0"/>
          <w:szCs w:val="24"/>
          <w:lang w:val="zh-TW"/>
        </w:rPr>
      </w:pPr>
      <w:r>
        <w:rPr>
          <w:rFonts w:ascii="標楷體" w:eastAsia="標楷體" w:cs="標楷體" w:hint="eastAsia"/>
          <w:kern w:val="0"/>
          <w:szCs w:val="24"/>
          <w:lang w:val="zh-TW"/>
        </w:rPr>
        <w:t>地址：</w:t>
      </w:r>
      <w:r>
        <w:rPr>
          <w:rFonts w:ascii="標楷體" w:eastAsia="標楷體" w:cs="標楷體"/>
          <w:kern w:val="0"/>
          <w:szCs w:val="24"/>
          <w:lang w:val="zh-TW"/>
        </w:rPr>
        <w:t>10694</w:t>
      </w:r>
      <w:r>
        <w:rPr>
          <w:rFonts w:ascii="標楷體" w:eastAsia="標楷體" w:cs="標楷體" w:hint="eastAsia"/>
          <w:kern w:val="0"/>
          <w:szCs w:val="24"/>
          <w:lang w:val="zh-TW"/>
        </w:rPr>
        <w:t>臺北市忠孝東路</w:t>
      </w:r>
      <w:r>
        <w:rPr>
          <w:rFonts w:ascii="標楷體" w:eastAsia="標楷體" w:cs="標楷體"/>
          <w:kern w:val="0"/>
          <w:szCs w:val="24"/>
          <w:lang w:val="zh-TW"/>
        </w:rPr>
        <w:t>4</w:t>
      </w:r>
      <w:r>
        <w:rPr>
          <w:rFonts w:ascii="標楷體" w:eastAsia="標楷體" w:cs="標楷體" w:hint="eastAsia"/>
          <w:kern w:val="0"/>
          <w:szCs w:val="24"/>
          <w:lang w:val="zh-TW"/>
        </w:rPr>
        <w:t>段</w:t>
      </w:r>
      <w:r>
        <w:rPr>
          <w:rFonts w:ascii="標楷體" w:eastAsia="標楷體" w:cs="標楷體"/>
          <w:kern w:val="0"/>
          <w:szCs w:val="24"/>
          <w:lang w:val="zh-TW"/>
        </w:rPr>
        <w:t>290</w:t>
      </w:r>
      <w:r>
        <w:rPr>
          <w:rFonts w:ascii="標楷體" w:eastAsia="標楷體" w:cs="標楷體" w:hint="eastAsia"/>
          <w:kern w:val="0"/>
          <w:szCs w:val="24"/>
          <w:lang w:val="zh-TW"/>
        </w:rPr>
        <w:t>號</w:t>
      </w:r>
      <w:r>
        <w:rPr>
          <w:rFonts w:ascii="標楷體" w:eastAsia="標楷體" w:cs="標楷體"/>
          <w:kern w:val="0"/>
          <w:szCs w:val="24"/>
          <w:lang w:val="zh-TW"/>
        </w:rPr>
        <w:t>9</w:t>
      </w:r>
      <w:r>
        <w:rPr>
          <w:rFonts w:ascii="標楷體" w:eastAsia="標楷體" w:cs="標楷體" w:hint="eastAsia"/>
          <w:kern w:val="0"/>
          <w:szCs w:val="24"/>
          <w:lang w:val="zh-TW"/>
        </w:rPr>
        <w:t>樓</w:t>
      </w:r>
    </w:p>
    <w:p w:rsidR="00C16889" w:rsidRDefault="00C16889" w:rsidP="00C16889">
      <w:pPr>
        <w:autoSpaceDE w:val="0"/>
        <w:autoSpaceDN w:val="0"/>
        <w:adjustRightInd w:val="0"/>
        <w:ind w:left="2870"/>
        <w:rPr>
          <w:rFonts w:ascii="標楷體" w:eastAsia="標楷體" w:cs="標楷體"/>
          <w:kern w:val="0"/>
          <w:szCs w:val="24"/>
          <w:lang w:val="zh-TW"/>
        </w:rPr>
      </w:pPr>
      <w:r>
        <w:rPr>
          <w:rFonts w:ascii="標楷體" w:eastAsia="標楷體" w:cs="標楷體" w:hint="eastAsia"/>
          <w:kern w:val="0"/>
          <w:szCs w:val="24"/>
          <w:lang w:val="zh-TW"/>
        </w:rPr>
        <w:t>聯絡人：蕭惟</w:t>
      </w:r>
    </w:p>
    <w:p w:rsidR="00C16889" w:rsidRDefault="00C16889" w:rsidP="00C16889">
      <w:pPr>
        <w:autoSpaceDE w:val="0"/>
        <w:autoSpaceDN w:val="0"/>
        <w:adjustRightInd w:val="0"/>
        <w:ind w:left="2870"/>
        <w:rPr>
          <w:rFonts w:ascii="標楷體" w:eastAsia="標楷體" w:cs="標楷體"/>
          <w:kern w:val="0"/>
          <w:szCs w:val="24"/>
          <w:lang w:val="zh-TW"/>
        </w:rPr>
      </w:pPr>
      <w:r>
        <w:rPr>
          <w:rFonts w:ascii="標楷體" w:eastAsia="標楷體" w:cs="標楷體" w:hint="eastAsia"/>
          <w:kern w:val="0"/>
          <w:szCs w:val="24"/>
          <w:lang w:val="zh-TW"/>
        </w:rPr>
        <w:t>聯絡電話：</w:t>
      </w:r>
      <w:r>
        <w:rPr>
          <w:rFonts w:ascii="標楷體" w:eastAsia="標楷體" w:cs="標楷體"/>
          <w:kern w:val="0"/>
          <w:szCs w:val="24"/>
          <w:lang w:val="zh-TW"/>
        </w:rPr>
        <w:t>0223491500#8229</w:t>
      </w:r>
    </w:p>
    <w:p w:rsidR="00C16889" w:rsidRDefault="00C16889" w:rsidP="00C16889">
      <w:pPr>
        <w:autoSpaceDE w:val="0"/>
        <w:autoSpaceDN w:val="0"/>
        <w:adjustRightInd w:val="0"/>
        <w:ind w:left="2870"/>
        <w:rPr>
          <w:rFonts w:ascii="標楷體" w:eastAsia="標楷體" w:cs="標楷體"/>
          <w:kern w:val="0"/>
          <w:szCs w:val="24"/>
          <w:lang w:val="zh-TW"/>
        </w:rPr>
      </w:pPr>
      <w:r>
        <w:rPr>
          <w:rFonts w:ascii="標楷體" w:eastAsia="標楷體" w:cs="標楷體" w:hint="eastAsia"/>
          <w:kern w:val="0"/>
          <w:szCs w:val="24"/>
          <w:lang w:val="zh-TW"/>
        </w:rPr>
        <w:t>傳真：</w:t>
      </w:r>
      <w:r>
        <w:rPr>
          <w:rFonts w:ascii="標楷體" w:eastAsia="標楷體" w:cs="標楷體"/>
          <w:kern w:val="0"/>
          <w:szCs w:val="24"/>
          <w:lang w:val="zh-TW"/>
        </w:rPr>
        <w:t>02-27739298</w:t>
      </w:r>
    </w:p>
    <w:p w:rsidR="00C16889" w:rsidRDefault="00C16889" w:rsidP="00C16889">
      <w:pPr>
        <w:autoSpaceDE w:val="0"/>
        <w:autoSpaceDN w:val="0"/>
        <w:adjustRightInd w:val="0"/>
        <w:ind w:left="2870"/>
        <w:rPr>
          <w:rFonts w:ascii="標楷體" w:eastAsia="標楷體" w:cs="標楷體"/>
          <w:kern w:val="0"/>
          <w:szCs w:val="24"/>
          <w:lang w:val="zh-TW"/>
        </w:rPr>
      </w:pPr>
      <w:r>
        <w:rPr>
          <w:rFonts w:ascii="標楷體" w:eastAsia="標楷體" w:cs="標楷體" w:hint="eastAsia"/>
          <w:kern w:val="0"/>
          <w:szCs w:val="24"/>
          <w:lang w:val="zh-TW"/>
        </w:rPr>
        <w:t>電子信箱：</w:t>
      </w:r>
      <w:r>
        <w:rPr>
          <w:rFonts w:ascii="標楷體" w:eastAsia="標楷體" w:cs="標楷體"/>
          <w:kern w:val="0"/>
          <w:szCs w:val="24"/>
          <w:lang w:val="zh-TW"/>
        </w:rPr>
        <w:t>davis@tbroc.gov.tw</w:t>
      </w:r>
    </w:p>
    <w:p w:rsidR="00C16889" w:rsidRDefault="00C16889" w:rsidP="00C16889">
      <w:pPr>
        <w:autoSpaceDE w:val="0"/>
        <w:autoSpaceDN w:val="0"/>
        <w:adjustRightInd w:val="0"/>
        <w:rPr>
          <w:rFonts w:ascii="標楷體" w:eastAsia="標楷體" w:cs="標楷體"/>
          <w:kern w:val="0"/>
          <w:sz w:val="32"/>
          <w:szCs w:val="32"/>
          <w:lang w:val="zh-TW"/>
        </w:rPr>
      </w:pPr>
    </w:p>
    <w:p w:rsidR="00C16889" w:rsidRDefault="00C16889" w:rsidP="00C16889">
      <w:pPr>
        <w:autoSpaceDE w:val="0"/>
        <w:autoSpaceDN w:val="0"/>
        <w:adjustRightInd w:val="0"/>
        <w:ind w:left="840" w:hanging="840"/>
        <w:rPr>
          <w:rFonts w:ascii="標楷體" w:eastAsia="標楷體" w:cs="標楷體"/>
          <w:kern w:val="0"/>
          <w:sz w:val="32"/>
          <w:szCs w:val="32"/>
          <w:lang w:val="zh-TW"/>
        </w:rPr>
      </w:pPr>
      <w:r>
        <w:rPr>
          <w:rFonts w:ascii="標楷體" w:eastAsia="標楷體" w:cs="標楷體" w:hint="eastAsia"/>
          <w:kern w:val="0"/>
          <w:sz w:val="32"/>
          <w:szCs w:val="32"/>
          <w:lang w:val="zh-TW"/>
        </w:rPr>
        <w:t>受文者：行政院人事行政總處</w:t>
      </w:r>
    </w:p>
    <w:p w:rsidR="00C16889" w:rsidRDefault="00C16889" w:rsidP="00C16889">
      <w:pPr>
        <w:autoSpaceDE w:val="0"/>
        <w:autoSpaceDN w:val="0"/>
        <w:adjustRightInd w:val="0"/>
        <w:ind w:left="840" w:hanging="840"/>
        <w:rPr>
          <w:rFonts w:ascii="標楷體" w:eastAsia="標楷體" w:cs="標楷體"/>
          <w:kern w:val="0"/>
          <w:sz w:val="32"/>
          <w:szCs w:val="32"/>
          <w:lang w:val="zh-TW"/>
        </w:rPr>
      </w:pPr>
    </w:p>
    <w:p w:rsidR="00C16889" w:rsidRDefault="00C16889" w:rsidP="00C16889">
      <w:pPr>
        <w:autoSpaceDE w:val="0"/>
        <w:autoSpaceDN w:val="0"/>
        <w:adjustRightInd w:val="0"/>
        <w:ind w:left="1050" w:hanging="1050"/>
        <w:rPr>
          <w:rFonts w:ascii="標楷體" w:eastAsia="標楷體" w:cs="標楷體"/>
          <w:kern w:val="0"/>
          <w:szCs w:val="24"/>
          <w:lang w:val="zh-TW"/>
        </w:rPr>
      </w:pPr>
      <w:r>
        <w:rPr>
          <w:rFonts w:ascii="標楷體" w:eastAsia="標楷體" w:cs="標楷體" w:hint="eastAsia"/>
          <w:kern w:val="0"/>
          <w:szCs w:val="24"/>
          <w:lang w:val="zh-TW"/>
        </w:rPr>
        <w:t>發文日期：中華民國</w:t>
      </w:r>
      <w:r>
        <w:rPr>
          <w:rFonts w:ascii="標楷體" w:eastAsia="標楷體" w:cs="標楷體"/>
          <w:kern w:val="0"/>
          <w:szCs w:val="24"/>
          <w:lang w:val="zh-TW"/>
        </w:rPr>
        <w:t>105</w:t>
      </w:r>
      <w:r>
        <w:rPr>
          <w:rFonts w:ascii="標楷體" w:eastAsia="標楷體" w:cs="標楷體" w:hint="eastAsia"/>
          <w:kern w:val="0"/>
          <w:szCs w:val="24"/>
          <w:lang w:val="zh-TW"/>
        </w:rPr>
        <w:t>年</w:t>
      </w:r>
      <w:r>
        <w:rPr>
          <w:rFonts w:ascii="標楷體" w:eastAsia="標楷體" w:cs="標楷體"/>
          <w:kern w:val="0"/>
          <w:szCs w:val="24"/>
          <w:lang w:val="zh-TW"/>
        </w:rPr>
        <w:t>3</w:t>
      </w:r>
      <w:r>
        <w:rPr>
          <w:rFonts w:ascii="標楷體" w:eastAsia="標楷體" w:cs="標楷體" w:hint="eastAsia"/>
          <w:kern w:val="0"/>
          <w:szCs w:val="24"/>
          <w:lang w:val="zh-TW"/>
        </w:rPr>
        <w:t>月</w:t>
      </w:r>
      <w:r>
        <w:rPr>
          <w:rFonts w:ascii="標楷體" w:eastAsia="標楷體" w:cs="標楷體"/>
          <w:kern w:val="0"/>
          <w:szCs w:val="24"/>
          <w:lang w:val="zh-TW"/>
        </w:rPr>
        <w:t>15</w:t>
      </w:r>
      <w:r>
        <w:rPr>
          <w:rFonts w:ascii="標楷體" w:eastAsia="標楷體" w:cs="標楷體" w:hint="eastAsia"/>
          <w:kern w:val="0"/>
          <w:szCs w:val="24"/>
          <w:lang w:val="zh-TW"/>
        </w:rPr>
        <w:t>日</w:t>
      </w:r>
    </w:p>
    <w:p w:rsidR="00C16889" w:rsidRDefault="00C16889" w:rsidP="00C16889">
      <w:pPr>
        <w:autoSpaceDE w:val="0"/>
        <w:autoSpaceDN w:val="0"/>
        <w:adjustRightInd w:val="0"/>
        <w:ind w:left="1050" w:hanging="1050"/>
        <w:rPr>
          <w:rFonts w:ascii="標楷體" w:eastAsia="標楷體" w:cs="標楷體"/>
          <w:kern w:val="0"/>
          <w:szCs w:val="24"/>
          <w:lang w:val="zh-TW"/>
        </w:rPr>
      </w:pPr>
      <w:r>
        <w:rPr>
          <w:rFonts w:ascii="標楷體" w:eastAsia="標楷體" w:cs="標楷體" w:hint="eastAsia"/>
          <w:kern w:val="0"/>
          <w:szCs w:val="24"/>
          <w:lang w:val="zh-TW"/>
        </w:rPr>
        <w:t>發文字號：</w:t>
      </w:r>
      <w:proofErr w:type="gramStart"/>
      <w:r>
        <w:rPr>
          <w:rFonts w:ascii="標楷體" w:eastAsia="標楷體" w:cs="標楷體" w:hint="eastAsia"/>
          <w:kern w:val="0"/>
          <w:szCs w:val="24"/>
          <w:lang w:val="zh-TW"/>
        </w:rPr>
        <w:t>觀業字</w:t>
      </w:r>
      <w:proofErr w:type="gramEnd"/>
      <w:r>
        <w:rPr>
          <w:rFonts w:ascii="標楷體" w:eastAsia="標楷體" w:cs="標楷體" w:hint="eastAsia"/>
          <w:kern w:val="0"/>
          <w:szCs w:val="24"/>
          <w:lang w:val="zh-TW"/>
        </w:rPr>
        <w:t>第</w:t>
      </w:r>
      <w:r>
        <w:rPr>
          <w:rFonts w:ascii="標楷體" w:eastAsia="標楷體" w:cs="標楷體"/>
          <w:kern w:val="0"/>
          <w:szCs w:val="24"/>
          <w:lang w:val="zh-TW"/>
        </w:rPr>
        <w:t>1053001388</w:t>
      </w:r>
      <w:r>
        <w:rPr>
          <w:rFonts w:ascii="標楷體" w:eastAsia="標楷體" w:cs="標楷體" w:hint="eastAsia"/>
          <w:kern w:val="0"/>
          <w:szCs w:val="24"/>
          <w:lang w:val="zh-TW"/>
        </w:rPr>
        <w:t>號</w:t>
      </w:r>
    </w:p>
    <w:p w:rsidR="00C16889" w:rsidRDefault="00C16889" w:rsidP="00C16889">
      <w:pPr>
        <w:autoSpaceDE w:val="0"/>
        <w:autoSpaceDN w:val="0"/>
        <w:adjustRightInd w:val="0"/>
        <w:ind w:left="630" w:hanging="630"/>
        <w:rPr>
          <w:rFonts w:ascii="標楷體" w:eastAsia="標楷體" w:cs="標楷體"/>
          <w:kern w:val="0"/>
          <w:szCs w:val="24"/>
          <w:lang w:val="zh-TW"/>
        </w:rPr>
      </w:pPr>
      <w:proofErr w:type="gramStart"/>
      <w:r>
        <w:rPr>
          <w:rFonts w:ascii="標楷體" w:eastAsia="標楷體" w:cs="標楷體" w:hint="eastAsia"/>
          <w:kern w:val="0"/>
          <w:szCs w:val="24"/>
          <w:lang w:val="zh-TW"/>
        </w:rPr>
        <w:t>速別</w:t>
      </w:r>
      <w:proofErr w:type="gramEnd"/>
      <w:r>
        <w:rPr>
          <w:rFonts w:ascii="標楷體" w:eastAsia="標楷體" w:cs="標楷體" w:hint="eastAsia"/>
          <w:kern w:val="0"/>
          <w:szCs w:val="24"/>
          <w:lang w:val="zh-TW"/>
        </w:rPr>
        <w:t>：速件</w:t>
      </w:r>
    </w:p>
    <w:p w:rsidR="00C16889" w:rsidRDefault="00C16889" w:rsidP="00C16889">
      <w:pPr>
        <w:autoSpaceDE w:val="0"/>
        <w:autoSpaceDN w:val="0"/>
        <w:adjustRightInd w:val="0"/>
        <w:ind w:left="2730" w:hanging="2730"/>
        <w:rPr>
          <w:rFonts w:ascii="標楷體" w:eastAsia="標楷體" w:cs="標楷體"/>
          <w:kern w:val="0"/>
          <w:szCs w:val="24"/>
          <w:lang w:val="zh-TW"/>
        </w:rPr>
      </w:pPr>
      <w:r>
        <w:rPr>
          <w:rFonts w:ascii="標楷體" w:eastAsia="標楷體" w:cs="標楷體" w:hint="eastAsia"/>
          <w:kern w:val="0"/>
          <w:szCs w:val="24"/>
          <w:lang w:val="zh-TW"/>
        </w:rPr>
        <w:t>密等及解密條件或保密期限：</w:t>
      </w:r>
    </w:p>
    <w:p w:rsidR="00C16889" w:rsidRDefault="00C16889" w:rsidP="00C16889">
      <w:pPr>
        <w:autoSpaceDE w:val="0"/>
        <w:autoSpaceDN w:val="0"/>
        <w:adjustRightInd w:val="0"/>
        <w:ind w:left="630" w:hanging="630"/>
        <w:rPr>
          <w:rFonts w:ascii="標楷體" w:eastAsia="標楷體" w:cs="標楷體"/>
          <w:kern w:val="0"/>
          <w:szCs w:val="24"/>
          <w:lang w:val="zh-TW"/>
        </w:rPr>
      </w:pPr>
      <w:r>
        <w:rPr>
          <w:rFonts w:ascii="標楷體" w:eastAsia="標楷體" w:cs="標楷體" w:hint="eastAsia"/>
          <w:kern w:val="0"/>
          <w:szCs w:val="24"/>
          <w:lang w:val="zh-TW"/>
        </w:rPr>
        <w:t>附件：</w:t>
      </w:r>
    </w:p>
    <w:p w:rsidR="00C16889" w:rsidRDefault="00C16889" w:rsidP="00C16889">
      <w:pPr>
        <w:autoSpaceDE w:val="0"/>
        <w:autoSpaceDN w:val="0"/>
        <w:adjustRightInd w:val="0"/>
        <w:ind w:left="630" w:hanging="630"/>
        <w:rPr>
          <w:rFonts w:ascii="標楷體" w:eastAsia="標楷體" w:cs="標楷體"/>
          <w:kern w:val="0"/>
          <w:sz w:val="32"/>
          <w:szCs w:val="32"/>
          <w:lang w:val="zh-TW"/>
        </w:rPr>
      </w:pPr>
    </w:p>
    <w:p w:rsidR="00C16889" w:rsidRDefault="00C16889" w:rsidP="00C16889">
      <w:pPr>
        <w:autoSpaceDE w:val="0"/>
        <w:autoSpaceDN w:val="0"/>
        <w:adjustRightInd w:val="0"/>
        <w:ind w:left="630" w:hanging="630"/>
        <w:rPr>
          <w:rFonts w:ascii="標楷體" w:eastAsia="標楷體" w:cs="標楷體"/>
          <w:kern w:val="0"/>
          <w:sz w:val="32"/>
          <w:szCs w:val="32"/>
          <w:lang w:val="zh-TW"/>
        </w:rPr>
      </w:pPr>
      <w:r>
        <w:rPr>
          <w:rFonts w:ascii="標楷體" w:eastAsia="標楷體" w:cs="標楷體" w:hint="eastAsia"/>
          <w:kern w:val="0"/>
          <w:sz w:val="32"/>
          <w:szCs w:val="32"/>
          <w:lang w:val="zh-TW"/>
        </w:rPr>
        <w:t>主旨：為促進非假日國內旅遊市場的活絡，本局訂於</w:t>
      </w:r>
      <w:r>
        <w:rPr>
          <w:rFonts w:ascii="標楷體" w:eastAsia="標楷體" w:cs="標楷體"/>
          <w:kern w:val="0"/>
          <w:sz w:val="32"/>
          <w:szCs w:val="32"/>
          <w:lang w:val="zh-TW"/>
        </w:rPr>
        <w:t>105</w:t>
      </w:r>
      <w:r>
        <w:rPr>
          <w:rFonts w:ascii="標楷體" w:eastAsia="標楷體" w:cs="標楷體" w:hint="eastAsia"/>
          <w:kern w:val="0"/>
          <w:sz w:val="32"/>
          <w:szCs w:val="32"/>
          <w:lang w:val="zh-TW"/>
        </w:rPr>
        <w:t>年</w:t>
      </w:r>
      <w:r>
        <w:rPr>
          <w:rFonts w:ascii="標楷體" w:eastAsia="標楷體" w:cs="標楷體"/>
          <w:kern w:val="0"/>
          <w:sz w:val="32"/>
          <w:szCs w:val="32"/>
          <w:lang w:val="zh-TW"/>
        </w:rPr>
        <w:t>3</w:t>
      </w:r>
      <w:r>
        <w:rPr>
          <w:rFonts w:ascii="標楷體" w:eastAsia="標楷體" w:cs="標楷體" w:hint="eastAsia"/>
          <w:kern w:val="0"/>
          <w:sz w:val="32"/>
          <w:szCs w:val="32"/>
          <w:lang w:val="zh-TW"/>
        </w:rPr>
        <w:t>月至</w:t>
      </w:r>
      <w:r>
        <w:rPr>
          <w:rFonts w:ascii="標楷體" w:eastAsia="標楷體" w:cs="標楷體"/>
          <w:kern w:val="0"/>
          <w:sz w:val="32"/>
          <w:szCs w:val="32"/>
          <w:lang w:val="zh-TW"/>
        </w:rPr>
        <w:t>6</w:t>
      </w:r>
      <w:r>
        <w:rPr>
          <w:rFonts w:ascii="標楷體" w:eastAsia="標楷體" w:cs="標楷體" w:hint="eastAsia"/>
          <w:kern w:val="0"/>
          <w:sz w:val="32"/>
          <w:szCs w:val="32"/>
          <w:lang w:val="zh-TW"/>
        </w:rPr>
        <w:t>月底舉辦「</w:t>
      </w:r>
      <w:r>
        <w:rPr>
          <w:rFonts w:ascii="標楷體" w:eastAsia="標楷體" w:cs="標楷體"/>
          <w:kern w:val="0"/>
          <w:sz w:val="32"/>
          <w:szCs w:val="32"/>
          <w:lang w:val="zh-TW"/>
        </w:rPr>
        <w:t>Fun</w:t>
      </w:r>
      <w:proofErr w:type="gramStart"/>
      <w:r>
        <w:rPr>
          <w:rFonts w:ascii="標楷體" w:eastAsia="標楷體" w:cs="標楷體" w:hint="eastAsia"/>
          <w:kern w:val="0"/>
          <w:sz w:val="32"/>
          <w:szCs w:val="32"/>
          <w:lang w:val="zh-TW"/>
        </w:rPr>
        <w:t>心玩透全</w:t>
      </w:r>
      <w:proofErr w:type="gramEnd"/>
      <w:r>
        <w:rPr>
          <w:rFonts w:ascii="標楷體" w:eastAsia="標楷體" w:cs="標楷體" w:hint="eastAsia"/>
          <w:kern w:val="0"/>
          <w:sz w:val="32"/>
          <w:szCs w:val="32"/>
          <w:lang w:val="zh-TW"/>
        </w:rPr>
        <w:t>臺灣」活動，敬請惠予協助加強宣傳及鼓勵所屬機關同仁踴躍參加本方案推出之各項優惠行程，請查照。</w:t>
      </w:r>
    </w:p>
    <w:p w:rsidR="00C16889" w:rsidRDefault="00C16889" w:rsidP="00C16889">
      <w:pPr>
        <w:autoSpaceDE w:val="0"/>
        <w:autoSpaceDN w:val="0"/>
        <w:adjustRightInd w:val="0"/>
        <w:ind w:left="630" w:hanging="630"/>
        <w:rPr>
          <w:rFonts w:ascii="標楷體" w:eastAsia="標楷體" w:cs="標楷體"/>
          <w:kern w:val="0"/>
          <w:sz w:val="32"/>
          <w:szCs w:val="32"/>
          <w:lang w:val="zh-TW"/>
        </w:rPr>
      </w:pPr>
    </w:p>
    <w:p w:rsidR="00C16889" w:rsidRDefault="00C16889" w:rsidP="00C16889">
      <w:pPr>
        <w:autoSpaceDE w:val="0"/>
        <w:autoSpaceDN w:val="0"/>
        <w:adjustRightInd w:val="0"/>
        <w:ind w:left="630" w:hanging="630"/>
        <w:rPr>
          <w:rFonts w:ascii="標楷體" w:eastAsia="標楷體" w:cs="標楷體"/>
          <w:kern w:val="0"/>
          <w:sz w:val="32"/>
          <w:szCs w:val="32"/>
          <w:lang w:val="zh-TW"/>
        </w:rPr>
      </w:pPr>
      <w:r>
        <w:rPr>
          <w:rFonts w:ascii="標楷體" w:eastAsia="標楷體" w:cs="標楷體" w:hint="eastAsia"/>
          <w:kern w:val="0"/>
          <w:sz w:val="32"/>
          <w:szCs w:val="32"/>
          <w:lang w:val="zh-TW"/>
        </w:rPr>
        <w:t>說明：</w:t>
      </w:r>
    </w:p>
    <w:p w:rsidR="00C16889" w:rsidRDefault="00C16889" w:rsidP="00C16889">
      <w:pPr>
        <w:autoSpaceDE w:val="0"/>
        <w:autoSpaceDN w:val="0"/>
        <w:adjustRightInd w:val="0"/>
        <w:ind w:left="670" w:hanging="420"/>
        <w:rPr>
          <w:rFonts w:ascii="標楷體" w:eastAsia="標楷體" w:cs="標楷體"/>
          <w:kern w:val="0"/>
          <w:sz w:val="32"/>
          <w:szCs w:val="32"/>
          <w:lang w:val="zh-TW"/>
        </w:rPr>
      </w:pPr>
      <w:r>
        <w:rPr>
          <w:rFonts w:ascii="標楷體" w:eastAsia="標楷體" w:cs="標楷體" w:hint="eastAsia"/>
          <w:kern w:val="0"/>
          <w:sz w:val="32"/>
          <w:szCs w:val="32"/>
          <w:lang w:val="zh-TW"/>
        </w:rPr>
        <w:t>一、依據行政院於</w:t>
      </w:r>
      <w:r>
        <w:rPr>
          <w:rFonts w:ascii="標楷體" w:eastAsia="標楷體" w:cs="標楷體"/>
          <w:kern w:val="0"/>
          <w:sz w:val="32"/>
          <w:szCs w:val="32"/>
          <w:lang w:val="zh-TW"/>
        </w:rPr>
        <w:t>105</w:t>
      </w:r>
      <w:r>
        <w:rPr>
          <w:rFonts w:ascii="標楷體" w:eastAsia="標楷體" w:cs="標楷體" w:hint="eastAsia"/>
          <w:kern w:val="0"/>
          <w:sz w:val="32"/>
          <w:szCs w:val="32"/>
          <w:lang w:val="zh-TW"/>
        </w:rPr>
        <w:t>年</w:t>
      </w:r>
      <w:r>
        <w:rPr>
          <w:rFonts w:ascii="標楷體" w:eastAsia="標楷體" w:cs="標楷體"/>
          <w:kern w:val="0"/>
          <w:sz w:val="32"/>
          <w:szCs w:val="32"/>
          <w:lang w:val="zh-TW"/>
        </w:rPr>
        <w:t>2</w:t>
      </w:r>
      <w:r>
        <w:rPr>
          <w:rFonts w:ascii="標楷體" w:eastAsia="標楷體" w:cs="標楷體" w:hint="eastAsia"/>
          <w:kern w:val="0"/>
          <w:sz w:val="32"/>
          <w:szCs w:val="32"/>
          <w:lang w:val="zh-TW"/>
        </w:rPr>
        <w:t>月</w:t>
      </w:r>
      <w:r>
        <w:rPr>
          <w:rFonts w:ascii="標楷體" w:eastAsia="標楷體" w:cs="標楷體"/>
          <w:kern w:val="0"/>
          <w:sz w:val="32"/>
          <w:szCs w:val="32"/>
          <w:lang w:val="zh-TW"/>
        </w:rPr>
        <w:t>4</w:t>
      </w:r>
      <w:r>
        <w:rPr>
          <w:rFonts w:ascii="標楷體" w:eastAsia="標楷體" w:cs="標楷體" w:hint="eastAsia"/>
          <w:kern w:val="0"/>
          <w:sz w:val="32"/>
          <w:szCs w:val="32"/>
          <w:lang w:val="zh-TW"/>
        </w:rPr>
        <w:t>日召開「消費提振措施」執行情形</w:t>
      </w:r>
      <w:proofErr w:type="gramStart"/>
      <w:r>
        <w:rPr>
          <w:rFonts w:ascii="標楷體" w:eastAsia="標楷體" w:cs="標楷體" w:hint="eastAsia"/>
          <w:kern w:val="0"/>
          <w:sz w:val="32"/>
          <w:szCs w:val="32"/>
          <w:lang w:val="zh-TW"/>
        </w:rPr>
        <w:t>研</w:t>
      </w:r>
      <w:proofErr w:type="gramEnd"/>
      <w:r>
        <w:rPr>
          <w:rFonts w:ascii="標楷體" w:eastAsia="標楷體" w:cs="標楷體" w:hint="eastAsia"/>
          <w:kern w:val="0"/>
          <w:sz w:val="32"/>
          <w:szCs w:val="32"/>
          <w:lang w:val="zh-TW"/>
        </w:rPr>
        <w:t>商會議結論略</w:t>
      </w:r>
      <w:proofErr w:type="gramStart"/>
      <w:r>
        <w:rPr>
          <w:rFonts w:ascii="標楷體" w:eastAsia="標楷體" w:cs="標楷體" w:hint="eastAsia"/>
          <w:kern w:val="0"/>
          <w:sz w:val="32"/>
          <w:szCs w:val="32"/>
          <w:lang w:val="zh-TW"/>
        </w:rPr>
        <w:t>以</w:t>
      </w:r>
      <w:proofErr w:type="gramEnd"/>
      <w:r>
        <w:rPr>
          <w:rFonts w:ascii="標楷體" w:eastAsia="標楷體" w:cs="標楷體" w:hint="eastAsia"/>
          <w:kern w:val="0"/>
          <w:sz w:val="32"/>
          <w:szCs w:val="32"/>
          <w:lang w:val="zh-TW"/>
        </w:rPr>
        <w:t>：本局於該措施項下推動國內旅</w:t>
      </w:r>
      <w:r>
        <w:rPr>
          <w:rFonts w:ascii="標楷體" w:eastAsia="標楷體" w:cs="標楷體" w:hint="eastAsia"/>
          <w:kern w:val="0"/>
          <w:sz w:val="32"/>
          <w:szCs w:val="32"/>
          <w:lang w:val="zh-TW"/>
        </w:rPr>
        <w:lastRenderedPageBreak/>
        <w:t>遊住宿優惠、主題樂園優惠補助措施因已達補助目標，</w:t>
      </w:r>
      <w:proofErr w:type="gramStart"/>
      <w:r>
        <w:rPr>
          <w:rFonts w:ascii="標楷體" w:eastAsia="標楷體" w:cs="標楷體" w:hint="eastAsia"/>
          <w:kern w:val="0"/>
          <w:sz w:val="32"/>
          <w:szCs w:val="32"/>
          <w:lang w:val="zh-TW"/>
        </w:rPr>
        <w:t>爰</w:t>
      </w:r>
      <w:proofErr w:type="gramEnd"/>
      <w:r>
        <w:rPr>
          <w:rFonts w:ascii="標楷體" w:eastAsia="標楷體" w:cs="標楷體" w:hint="eastAsia"/>
          <w:kern w:val="0"/>
          <w:sz w:val="32"/>
          <w:szCs w:val="32"/>
          <w:lang w:val="zh-TW"/>
        </w:rPr>
        <w:t>辦理至</w:t>
      </w:r>
      <w:r>
        <w:rPr>
          <w:rFonts w:ascii="標楷體" w:eastAsia="標楷體" w:cs="標楷體"/>
          <w:kern w:val="0"/>
          <w:sz w:val="32"/>
          <w:szCs w:val="32"/>
          <w:lang w:val="zh-TW"/>
        </w:rPr>
        <w:t>2</w:t>
      </w:r>
      <w:r>
        <w:rPr>
          <w:rFonts w:ascii="標楷體" w:eastAsia="標楷體" w:cs="標楷體" w:hint="eastAsia"/>
          <w:kern w:val="0"/>
          <w:sz w:val="32"/>
          <w:szCs w:val="32"/>
          <w:lang w:val="zh-TW"/>
        </w:rPr>
        <w:t>月</w:t>
      </w:r>
      <w:r>
        <w:rPr>
          <w:rFonts w:ascii="標楷體" w:eastAsia="標楷體" w:cs="標楷體"/>
          <w:kern w:val="0"/>
          <w:sz w:val="32"/>
          <w:szCs w:val="32"/>
          <w:lang w:val="zh-TW"/>
        </w:rPr>
        <w:t>29</w:t>
      </w:r>
      <w:r>
        <w:rPr>
          <w:rFonts w:ascii="標楷體" w:eastAsia="標楷體" w:cs="標楷體" w:hint="eastAsia"/>
          <w:kern w:val="0"/>
          <w:sz w:val="32"/>
          <w:szCs w:val="32"/>
          <w:lang w:val="zh-TW"/>
        </w:rPr>
        <w:t>日為止。為持續鼓勵民眾出遊，請本局</w:t>
      </w:r>
      <w:proofErr w:type="gramStart"/>
      <w:r>
        <w:rPr>
          <w:rFonts w:ascii="標楷體" w:eastAsia="標楷體" w:cs="標楷體" w:hint="eastAsia"/>
          <w:kern w:val="0"/>
          <w:sz w:val="32"/>
          <w:szCs w:val="32"/>
          <w:lang w:val="zh-TW"/>
        </w:rPr>
        <w:t>研</w:t>
      </w:r>
      <w:proofErr w:type="gramEnd"/>
      <w:r>
        <w:rPr>
          <w:rFonts w:ascii="標楷體" w:eastAsia="標楷體" w:cs="標楷體" w:hint="eastAsia"/>
          <w:kern w:val="0"/>
          <w:sz w:val="32"/>
          <w:szCs w:val="32"/>
          <w:lang w:val="zh-TW"/>
        </w:rPr>
        <w:t>議推動「國內旅遊活絡方案」作為第二階段替代方案。本</w:t>
      </w:r>
      <w:proofErr w:type="gramStart"/>
      <w:r>
        <w:rPr>
          <w:rFonts w:ascii="標楷體" w:eastAsia="標楷體" w:cs="標楷體" w:hint="eastAsia"/>
          <w:kern w:val="0"/>
          <w:sz w:val="32"/>
          <w:szCs w:val="32"/>
          <w:lang w:val="zh-TW"/>
        </w:rPr>
        <w:t>局遂據以</w:t>
      </w:r>
      <w:proofErr w:type="gramEnd"/>
      <w:r>
        <w:rPr>
          <w:rFonts w:ascii="標楷體" w:eastAsia="標楷體" w:cs="標楷體" w:hint="eastAsia"/>
          <w:kern w:val="0"/>
          <w:sz w:val="32"/>
          <w:szCs w:val="32"/>
          <w:lang w:val="zh-TW"/>
        </w:rPr>
        <w:t>規劃完成自</w:t>
      </w:r>
      <w:r>
        <w:rPr>
          <w:rFonts w:ascii="標楷體" w:eastAsia="標楷體" w:cs="標楷體"/>
          <w:kern w:val="0"/>
          <w:sz w:val="32"/>
          <w:szCs w:val="32"/>
          <w:lang w:val="zh-TW"/>
        </w:rPr>
        <w:t>3</w:t>
      </w:r>
      <w:r>
        <w:rPr>
          <w:rFonts w:ascii="標楷體" w:eastAsia="標楷體" w:cs="標楷體" w:hint="eastAsia"/>
          <w:kern w:val="0"/>
          <w:sz w:val="32"/>
          <w:szCs w:val="32"/>
          <w:lang w:val="zh-TW"/>
        </w:rPr>
        <w:t>月至</w:t>
      </w:r>
      <w:r>
        <w:rPr>
          <w:rFonts w:ascii="標楷體" w:eastAsia="標楷體" w:cs="標楷體"/>
          <w:kern w:val="0"/>
          <w:sz w:val="32"/>
          <w:szCs w:val="32"/>
          <w:lang w:val="zh-TW"/>
        </w:rPr>
        <w:t>6</w:t>
      </w:r>
      <w:r>
        <w:rPr>
          <w:rFonts w:ascii="標楷體" w:eastAsia="標楷體" w:cs="標楷體" w:hint="eastAsia"/>
          <w:kern w:val="0"/>
          <w:sz w:val="32"/>
          <w:szCs w:val="32"/>
          <w:lang w:val="zh-TW"/>
        </w:rPr>
        <w:t>月底辦理「</w:t>
      </w:r>
      <w:r>
        <w:rPr>
          <w:rFonts w:ascii="標楷體" w:eastAsia="標楷體" w:cs="標楷體"/>
          <w:kern w:val="0"/>
          <w:sz w:val="32"/>
          <w:szCs w:val="32"/>
          <w:lang w:val="zh-TW"/>
        </w:rPr>
        <w:t>Fun</w:t>
      </w:r>
      <w:proofErr w:type="gramStart"/>
      <w:r>
        <w:rPr>
          <w:rFonts w:ascii="標楷體" w:eastAsia="標楷體" w:cs="標楷體" w:hint="eastAsia"/>
          <w:kern w:val="0"/>
          <w:sz w:val="32"/>
          <w:szCs w:val="32"/>
          <w:lang w:val="zh-TW"/>
        </w:rPr>
        <w:t>心玩透全</w:t>
      </w:r>
      <w:proofErr w:type="gramEnd"/>
      <w:r>
        <w:rPr>
          <w:rFonts w:ascii="標楷體" w:eastAsia="標楷體" w:cs="標楷體" w:hint="eastAsia"/>
          <w:kern w:val="0"/>
          <w:sz w:val="32"/>
          <w:szCs w:val="32"/>
          <w:lang w:val="zh-TW"/>
        </w:rPr>
        <w:t>臺灣」活動，該活動係由旅行業整合、包裝觀光相關</w:t>
      </w:r>
      <w:proofErr w:type="gramStart"/>
      <w:r>
        <w:rPr>
          <w:rFonts w:ascii="標楷體" w:eastAsia="標楷體" w:cs="標楷體" w:hint="eastAsia"/>
          <w:kern w:val="0"/>
          <w:sz w:val="32"/>
          <w:szCs w:val="32"/>
          <w:lang w:val="zh-TW"/>
        </w:rPr>
        <w:t>產業如旅宿業</w:t>
      </w:r>
      <w:proofErr w:type="gramEnd"/>
      <w:r>
        <w:rPr>
          <w:rFonts w:ascii="標楷體" w:eastAsia="標楷體" w:cs="標楷體" w:hint="eastAsia"/>
          <w:kern w:val="0"/>
          <w:sz w:val="32"/>
          <w:szCs w:val="32"/>
          <w:lang w:val="zh-TW"/>
        </w:rPr>
        <w:t>、遊樂業、遊覽車業、溫泉業、觀光工廠、團餐特色餐廳、各風景區、</w:t>
      </w:r>
      <w:proofErr w:type="gramStart"/>
      <w:r>
        <w:rPr>
          <w:rFonts w:ascii="標楷體" w:eastAsia="標楷體" w:cs="標楷體" w:hint="eastAsia"/>
          <w:kern w:val="0"/>
          <w:sz w:val="32"/>
          <w:szCs w:val="32"/>
          <w:lang w:val="zh-TW"/>
        </w:rPr>
        <w:t>台灣觀巴</w:t>
      </w:r>
      <w:proofErr w:type="gramEnd"/>
      <w:r>
        <w:rPr>
          <w:rFonts w:ascii="標楷體" w:eastAsia="標楷體" w:cs="標楷體" w:hint="eastAsia"/>
          <w:kern w:val="0"/>
          <w:sz w:val="32"/>
          <w:szCs w:val="32"/>
          <w:lang w:val="zh-TW"/>
        </w:rPr>
        <w:t>、台灣好行…等，提供品質佳且具吸引力之優惠旅遊商品，由本局協助業界共同宣傳行銷推廣，盼短期內能蓄集國內旅遊發展潛能，從國旅市場帶動整體國內經濟，長期面能促使國旅市場升級、轉型及永續發展。</w:t>
      </w:r>
    </w:p>
    <w:p w:rsidR="00C16889" w:rsidRDefault="00C16889" w:rsidP="00C16889">
      <w:pPr>
        <w:autoSpaceDE w:val="0"/>
        <w:autoSpaceDN w:val="0"/>
        <w:adjustRightInd w:val="0"/>
        <w:ind w:left="670" w:hanging="420"/>
        <w:rPr>
          <w:rFonts w:ascii="標楷體" w:eastAsia="標楷體" w:cs="標楷體"/>
          <w:kern w:val="0"/>
          <w:sz w:val="32"/>
          <w:szCs w:val="32"/>
          <w:lang w:val="zh-TW"/>
        </w:rPr>
      </w:pPr>
      <w:r>
        <w:rPr>
          <w:rFonts w:ascii="標楷體" w:eastAsia="標楷體" w:cs="標楷體" w:hint="eastAsia"/>
          <w:kern w:val="0"/>
          <w:sz w:val="32"/>
          <w:szCs w:val="32"/>
          <w:lang w:val="zh-TW"/>
        </w:rPr>
        <w:t>二、有關「</w:t>
      </w:r>
      <w:r>
        <w:rPr>
          <w:rFonts w:ascii="標楷體" w:eastAsia="標楷體" w:cs="標楷體"/>
          <w:kern w:val="0"/>
          <w:sz w:val="32"/>
          <w:szCs w:val="32"/>
          <w:lang w:val="zh-TW"/>
        </w:rPr>
        <w:t>Fun</w:t>
      </w:r>
      <w:proofErr w:type="gramStart"/>
      <w:r>
        <w:rPr>
          <w:rFonts w:ascii="標楷體" w:eastAsia="標楷體" w:cs="標楷體" w:hint="eastAsia"/>
          <w:kern w:val="0"/>
          <w:sz w:val="32"/>
          <w:szCs w:val="32"/>
          <w:lang w:val="zh-TW"/>
        </w:rPr>
        <w:t>心玩透全</w:t>
      </w:r>
      <w:proofErr w:type="gramEnd"/>
      <w:r>
        <w:rPr>
          <w:rFonts w:ascii="標楷體" w:eastAsia="標楷體" w:cs="標楷體" w:hint="eastAsia"/>
          <w:kern w:val="0"/>
          <w:sz w:val="32"/>
          <w:szCs w:val="32"/>
          <w:lang w:val="zh-TW"/>
        </w:rPr>
        <w:t>臺灣」活動相關資訊說明如下：</w:t>
      </w:r>
    </w:p>
    <w:p w:rsidR="00C16889" w:rsidRDefault="00C16889" w:rsidP="00C16889">
      <w:pPr>
        <w:autoSpaceDE w:val="0"/>
        <w:autoSpaceDN w:val="0"/>
        <w:adjustRightInd w:val="0"/>
        <w:ind w:left="1140" w:hanging="63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一</w:t>
      </w:r>
      <w:r>
        <w:rPr>
          <w:rFonts w:ascii="標楷體" w:eastAsia="標楷體" w:cs="標楷體"/>
          <w:kern w:val="0"/>
          <w:sz w:val="32"/>
          <w:szCs w:val="32"/>
          <w:lang w:val="zh-TW"/>
        </w:rPr>
        <w:t>)</w:t>
      </w:r>
      <w:r>
        <w:rPr>
          <w:rFonts w:ascii="標楷體" w:eastAsia="標楷體" w:cs="標楷體" w:hint="eastAsia"/>
          <w:kern w:val="0"/>
          <w:sz w:val="32"/>
          <w:szCs w:val="32"/>
          <w:lang w:val="zh-TW"/>
        </w:rPr>
        <w:t>本局已建置活動網站</w:t>
      </w:r>
      <w:proofErr w:type="gramStart"/>
      <w:r>
        <w:rPr>
          <w:rFonts w:ascii="標楷體" w:eastAsia="標楷體" w:cs="標楷體" w:hint="eastAsia"/>
          <w:kern w:val="0"/>
          <w:sz w:val="32"/>
          <w:szCs w:val="32"/>
          <w:lang w:val="zh-TW"/>
        </w:rPr>
        <w:t>（</w:t>
      </w:r>
      <w:proofErr w:type="gramEnd"/>
      <w:r>
        <w:rPr>
          <w:rFonts w:ascii="標楷體" w:eastAsia="標楷體" w:cs="標楷體" w:hint="eastAsia"/>
          <w:kern w:val="0"/>
          <w:sz w:val="32"/>
          <w:szCs w:val="32"/>
          <w:lang w:val="zh-TW"/>
        </w:rPr>
        <w:t>網址：</w:t>
      </w:r>
      <w:r>
        <w:rPr>
          <w:rFonts w:ascii="標楷體" w:eastAsia="標楷體" w:cs="標楷體"/>
          <w:kern w:val="0"/>
          <w:sz w:val="32"/>
          <w:szCs w:val="32"/>
          <w:lang w:val="zh-TW"/>
        </w:rPr>
        <w:t>http://easytour.taiwan.net.tw</w:t>
      </w:r>
      <w:proofErr w:type="gramStart"/>
      <w:r>
        <w:rPr>
          <w:rFonts w:ascii="標楷體" w:eastAsia="標楷體" w:cs="標楷體" w:hint="eastAsia"/>
          <w:kern w:val="0"/>
          <w:sz w:val="32"/>
          <w:szCs w:val="32"/>
          <w:lang w:val="zh-TW"/>
        </w:rPr>
        <w:t>）</w:t>
      </w:r>
      <w:proofErr w:type="gramEnd"/>
      <w:r>
        <w:rPr>
          <w:rFonts w:ascii="標楷體" w:eastAsia="標楷體" w:cs="標楷體" w:hint="eastAsia"/>
          <w:kern w:val="0"/>
          <w:sz w:val="32"/>
          <w:szCs w:val="32"/>
          <w:lang w:val="zh-TW"/>
        </w:rPr>
        <w:t>，第一階段推出北、中、南、東四區及離島共</w:t>
      </w:r>
      <w:r>
        <w:rPr>
          <w:rFonts w:ascii="標楷體" w:eastAsia="標楷體" w:cs="標楷體"/>
          <w:kern w:val="0"/>
          <w:sz w:val="32"/>
          <w:szCs w:val="32"/>
          <w:lang w:val="zh-TW"/>
        </w:rPr>
        <w:t>81</w:t>
      </w:r>
      <w:r>
        <w:rPr>
          <w:rFonts w:ascii="標楷體" w:eastAsia="標楷體" w:cs="標楷體" w:hint="eastAsia"/>
          <w:kern w:val="0"/>
          <w:sz w:val="32"/>
          <w:szCs w:val="32"/>
          <w:lang w:val="zh-TW"/>
        </w:rPr>
        <w:t>條國內優惠行程，旅遊景點遍及全</w:t>
      </w:r>
      <w:proofErr w:type="gramStart"/>
      <w:r>
        <w:rPr>
          <w:rFonts w:ascii="標楷體" w:eastAsia="標楷體" w:cs="標楷體" w:hint="eastAsia"/>
          <w:kern w:val="0"/>
          <w:sz w:val="32"/>
          <w:szCs w:val="32"/>
          <w:lang w:val="zh-TW"/>
        </w:rPr>
        <w:t>臺</w:t>
      </w:r>
      <w:proofErr w:type="gramEnd"/>
      <w:r>
        <w:rPr>
          <w:rFonts w:ascii="標楷體" w:eastAsia="標楷體" w:cs="標楷體" w:hint="eastAsia"/>
          <w:kern w:val="0"/>
          <w:sz w:val="32"/>
          <w:szCs w:val="32"/>
          <w:lang w:val="zh-TW"/>
        </w:rPr>
        <w:t>，從靜態休閒育樂到動態戶外活動體驗，從清涼消暑的水上活動到親近山林的優</w:t>
      </w:r>
      <w:proofErr w:type="gramStart"/>
      <w:r>
        <w:rPr>
          <w:rFonts w:ascii="標楷體" w:eastAsia="標楷體" w:cs="標楷體" w:hint="eastAsia"/>
          <w:kern w:val="0"/>
          <w:sz w:val="32"/>
          <w:szCs w:val="32"/>
          <w:lang w:val="zh-TW"/>
        </w:rPr>
        <w:t>游</w:t>
      </w:r>
      <w:proofErr w:type="gramEnd"/>
      <w:r>
        <w:rPr>
          <w:rFonts w:ascii="標楷體" w:eastAsia="標楷體" w:cs="標楷體" w:hint="eastAsia"/>
          <w:kern w:val="0"/>
          <w:sz w:val="32"/>
          <w:szCs w:val="32"/>
          <w:lang w:val="zh-TW"/>
        </w:rPr>
        <w:t>慢活，主題類別包羅萬象，包含農村旅遊、生態低碳旅遊、懷舊旅遊、原住民部落旅遊、運動旅遊、</w:t>
      </w:r>
      <w:r>
        <w:rPr>
          <w:rFonts w:ascii="標楷體" w:eastAsia="標楷體" w:cs="標楷體" w:hint="eastAsia"/>
          <w:kern w:val="0"/>
          <w:sz w:val="32"/>
          <w:szCs w:val="32"/>
          <w:lang w:val="zh-TW"/>
        </w:rPr>
        <w:lastRenderedPageBreak/>
        <w:t>文化知性之旅…等，並從中選出</w:t>
      </w:r>
      <w:r>
        <w:rPr>
          <w:rFonts w:ascii="標楷體" w:eastAsia="標楷體" w:cs="標楷體"/>
          <w:kern w:val="0"/>
          <w:sz w:val="32"/>
          <w:szCs w:val="32"/>
          <w:lang w:val="zh-TW"/>
        </w:rPr>
        <w:t>25</w:t>
      </w:r>
      <w:r>
        <w:rPr>
          <w:rFonts w:ascii="標楷體" w:eastAsia="標楷體" w:cs="標楷體" w:hint="eastAsia"/>
          <w:kern w:val="0"/>
          <w:sz w:val="32"/>
          <w:szCs w:val="32"/>
          <w:lang w:val="zh-TW"/>
        </w:rPr>
        <w:t>條精選特色行程，兼顧不同族群市場需求，推出不同價位行程以供選擇，且有</w:t>
      </w:r>
      <w:r>
        <w:rPr>
          <w:rFonts w:ascii="標楷體" w:eastAsia="標楷體" w:cs="標楷體"/>
          <w:kern w:val="0"/>
          <w:sz w:val="32"/>
          <w:szCs w:val="32"/>
          <w:lang w:val="zh-TW"/>
        </w:rPr>
        <w:t>2</w:t>
      </w:r>
      <w:r>
        <w:rPr>
          <w:rFonts w:ascii="標楷體" w:eastAsia="標楷體" w:cs="標楷體" w:hint="eastAsia"/>
          <w:kern w:val="0"/>
          <w:sz w:val="32"/>
          <w:szCs w:val="32"/>
          <w:lang w:val="zh-TW"/>
        </w:rPr>
        <w:t>人同行，第</w:t>
      </w:r>
      <w:r>
        <w:rPr>
          <w:rFonts w:ascii="標楷體" w:eastAsia="標楷體" w:cs="標楷體"/>
          <w:kern w:val="0"/>
          <w:sz w:val="32"/>
          <w:szCs w:val="32"/>
          <w:lang w:val="zh-TW"/>
        </w:rPr>
        <w:t>2</w:t>
      </w:r>
      <w:proofErr w:type="gramStart"/>
      <w:r>
        <w:rPr>
          <w:rFonts w:ascii="標楷體" w:eastAsia="標楷體" w:cs="標楷體" w:hint="eastAsia"/>
          <w:kern w:val="0"/>
          <w:sz w:val="32"/>
          <w:szCs w:val="32"/>
          <w:lang w:val="zh-TW"/>
        </w:rPr>
        <w:t>人現省</w:t>
      </w:r>
      <w:r>
        <w:rPr>
          <w:rFonts w:ascii="標楷體" w:eastAsia="標楷體" w:cs="標楷體"/>
          <w:kern w:val="0"/>
          <w:sz w:val="32"/>
          <w:szCs w:val="32"/>
          <w:lang w:val="zh-TW"/>
        </w:rPr>
        <w:t>1</w:t>
      </w:r>
      <w:r>
        <w:rPr>
          <w:rFonts w:ascii="標楷體" w:eastAsia="標楷體" w:cs="標楷體" w:hint="eastAsia"/>
          <w:kern w:val="0"/>
          <w:sz w:val="32"/>
          <w:szCs w:val="32"/>
          <w:lang w:val="zh-TW"/>
        </w:rPr>
        <w:t>千元</w:t>
      </w:r>
      <w:proofErr w:type="gramEnd"/>
      <w:r>
        <w:rPr>
          <w:rFonts w:ascii="標楷體" w:eastAsia="標楷體" w:cs="標楷體" w:hint="eastAsia"/>
          <w:kern w:val="0"/>
          <w:sz w:val="32"/>
          <w:szCs w:val="32"/>
          <w:lang w:val="zh-TW"/>
        </w:rPr>
        <w:t>的好康優惠等，相關資訊可逕行上網查詢。</w:t>
      </w:r>
    </w:p>
    <w:p w:rsidR="00C16889" w:rsidRDefault="00C16889" w:rsidP="00C16889">
      <w:pPr>
        <w:autoSpaceDE w:val="0"/>
        <w:autoSpaceDN w:val="0"/>
        <w:adjustRightInd w:val="0"/>
        <w:ind w:left="1140" w:hanging="630"/>
        <w:rPr>
          <w:rFonts w:ascii="標楷體" w:eastAsia="標楷體" w:cs="標楷體"/>
          <w:kern w:val="0"/>
          <w:sz w:val="32"/>
          <w:szCs w:val="32"/>
          <w:lang w:val="zh-TW"/>
        </w:rPr>
      </w:pPr>
      <w:r>
        <w:rPr>
          <w:rFonts w:ascii="標楷體" w:eastAsia="標楷體" w:cs="標楷體"/>
          <w:kern w:val="0"/>
          <w:sz w:val="32"/>
          <w:szCs w:val="32"/>
          <w:lang w:val="zh-TW"/>
        </w:rPr>
        <w:t>(</w:t>
      </w:r>
      <w:r>
        <w:rPr>
          <w:rFonts w:ascii="標楷體" w:eastAsia="標楷體" w:cs="標楷體" w:hint="eastAsia"/>
          <w:kern w:val="0"/>
          <w:sz w:val="32"/>
          <w:szCs w:val="32"/>
          <w:lang w:val="zh-TW"/>
        </w:rPr>
        <w:t>二</w:t>
      </w:r>
      <w:r>
        <w:rPr>
          <w:rFonts w:ascii="標楷體" w:eastAsia="標楷體" w:cs="標楷體"/>
          <w:kern w:val="0"/>
          <w:sz w:val="32"/>
          <w:szCs w:val="32"/>
          <w:lang w:val="zh-TW"/>
        </w:rPr>
        <w:t>)</w:t>
      </w:r>
      <w:proofErr w:type="gramStart"/>
      <w:r>
        <w:rPr>
          <w:rFonts w:ascii="標楷體" w:eastAsia="標楷體" w:cs="標楷體" w:hint="eastAsia"/>
          <w:kern w:val="0"/>
          <w:sz w:val="32"/>
          <w:szCs w:val="32"/>
          <w:lang w:val="zh-TW"/>
        </w:rPr>
        <w:t>旨揭活動期間</w:t>
      </w:r>
      <w:proofErr w:type="gramEnd"/>
      <w:r>
        <w:rPr>
          <w:rFonts w:ascii="標楷體" w:eastAsia="標楷體" w:cs="標楷體" w:hint="eastAsia"/>
          <w:kern w:val="0"/>
          <w:sz w:val="32"/>
          <w:szCs w:val="32"/>
          <w:lang w:val="zh-TW"/>
        </w:rPr>
        <w:t>內，凡購買本活動網站所提供之國內優惠旅遊行程或合法旅行社所販售之國內旅遊行程（包含台灣觀巴）且旅遊行程含任一平日，或向各合法旅行社代訂（購）交通票</w:t>
      </w:r>
      <w:proofErr w:type="gramStart"/>
      <w:r>
        <w:rPr>
          <w:rFonts w:ascii="標楷體" w:eastAsia="標楷體" w:cs="標楷體" w:hint="eastAsia"/>
          <w:kern w:val="0"/>
          <w:sz w:val="32"/>
          <w:szCs w:val="32"/>
          <w:lang w:val="zh-TW"/>
        </w:rPr>
        <w:t>券</w:t>
      </w:r>
      <w:proofErr w:type="gramEnd"/>
      <w:r>
        <w:rPr>
          <w:rFonts w:ascii="標楷體" w:eastAsia="標楷體" w:cs="標楷體" w:hint="eastAsia"/>
          <w:kern w:val="0"/>
          <w:sz w:val="32"/>
          <w:szCs w:val="32"/>
          <w:lang w:val="zh-TW"/>
        </w:rPr>
        <w:t>、住宿商品、旅遊相關商品，消費金額達新臺幣</w:t>
      </w:r>
      <w:r>
        <w:rPr>
          <w:rFonts w:ascii="標楷體" w:eastAsia="標楷體" w:cs="標楷體"/>
          <w:kern w:val="0"/>
          <w:sz w:val="32"/>
          <w:szCs w:val="32"/>
          <w:lang w:val="zh-TW"/>
        </w:rPr>
        <w:t>1</w:t>
      </w:r>
      <w:r>
        <w:rPr>
          <w:rFonts w:ascii="標楷體" w:eastAsia="標楷體" w:cs="標楷體" w:hint="eastAsia"/>
          <w:kern w:val="0"/>
          <w:sz w:val="32"/>
          <w:szCs w:val="32"/>
          <w:lang w:val="zh-TW"/>
        </w:rPr>
        <w:t>千元以上，皆可參加雙</w:t>
      </w:r>
      <w:proofErr w:type="gramStart"/>
      <w:r>
        <w:rPr>
          <w:rFonts w:ascii="標楷體" w:eastAsia="標楷體" w:cs="標楷體" w:hint="eastAsia"/>
          <w:kern w:val="0"/>
          <w:sz w:val="32"/>
          <w:szCs w:val="32"/>
          <w:lang w:val="zh-TW"/>
        </w:rPr>
        <w:t>週</w:t>
      </w:r>
      <w:proofErr w:type="gramEnd"/>
      <w:r>
        <w:rPr>
          <w:rFonts w:ascii="標楷體" w:eastAsia="標楷體" w:cs="標楷體" w:hint="eastAsia"/>
          <w:kern w:val="0"/>
          <w:sz w:val="32"/>
          <w:szCs w:val="32"/>
          <w:lang w:val="zh-TW"/>
        </w:rPr>
        <w:t>抽及每月抽及最終大獎之抽獎活動，共有</w:t>
      </w:r>
      <w:r>
        <w:rPr>
          <w:rFonts w:ascii="標楷體" w:eastAsia="標楷體" w:cs="標楷體"/>
          <w:kern w:val="0"/>
          <w:sz w:val="32"/>
          <w:szCs w:val="32"/>
          <w:lang w:val="zh-TW"/>
        </w:rPr>
        <w:t>7</w:t>
      </w:r>
      <w:r>
        <w:rPr>
          <w:rFonts w:ascii="標楷體" w:eastAsia="標楷體" w:cs="標楷體" w:hint="eastAsia"/>
          <w:kern w:val="0"/>
          <w:sz w:val="32"/>
          <w:szCs w:val="32"/>
          <w:lang w:val="zh-TW"/>
        </w:rPr>
        <w:t>次抽獎機會，</w:t>
      </w:r>
      <w:r>
        <w:rPr>
          <w:rFonts w:ascii="標楷體" w:eastAsia="標楷體" w:cs="標楷體"/>
          <w:kern w:val="0"/>
          <w:sz w:val="32"/>
          <w:szCs w:val="32"/>
          <w:lang w:val="zh-TW"/>
        </w:rPr>
        <w:t>700</w:t>
      </w:r>
      <w:r>
        <w:rPr>
          <w:rFonts w:ascii="標楷體" w:eastAsia="標楷體" w:cs="標楷體" w:hint="eastAsia"/>
          <w:kern w:val="0"/>
          <w:sz w:val="32"/>
          <w:szCs w:val="32"/>
          <w:lang w:val="zh-TW"/>
        </w:rPr>
        <w:t>多個獎項，包含汽車、電動機車、自行車、住宿</w:t>
      </w:r>
      <w:proofErr w:type="gramStart"/>
      <w:r>
        <w:rPr>
          <w:rFonts w:ascii="標楷體" w:eastAsia="標楷體" w:cs="標楷體" w:hint="eastAsia"/>
          <w:kern w:val="0"/>
          <w:sz w:val="32"/>
          <w:szCs w:val="32"/>
          <w:lang w:val="zh-TW"/>
        </w:rPr>
        <w:t>券</w:t>
      </w:r>
      <w:proofErr w:type="gramEnd"/>
      <w:r>
        <w:rPr>
          <w:rFonts w:ascii="標楷體" w:eastAsia="標楷體" w:cs="標楷體" w:hint="eastAsia"/>
          <w:kern w:val="0"/>
          <w:sz w:val="32"/>
          <w:szCs w:val="32"/>
          <w:lang w:val="zh-TW"/>
        </w:rPr>
        <w:t>、泡湯</w:t>
      </w:r>
      <w:proofErr w:type="gramStart"/>
      <w:r>
        <w:rPr>
          <w:rFonts w:ascii="標楷體" w:eastAsia="標楷體" w:cs="標楷體" w:hint="eastAsia"/>
          <w:kern w:val="0"/>
          <w:sz w:val="32"/>
          <w:szCs w:val="32"/>
          <w:lang w:val="zh-TW"/>
        </w:rPr>
        <w:t>券</w:t>
      </w:r>
      <w:proofErr w:type="gramEnd"/>
      <w:r>
        <w:rPr>
          <w:rFonts w:ascii="標楷體" w:eastAsia="標楷體" w:cs="標楷體" w:hint="eastAsia"/>
          <w:kern w:val="0"/>
          <w:sz w:val="32"/>
          <w:szCs w:val="32"/>
          <w:lang w:val="zh-TW"/>
        </w:rPr>
        <w:t>、主題樂園優惠</w:t>
      </w:r>
      <w:proofErr w:type="gramStart"/>
      <w:r>
        <w:rPr>
          <w:rFonts w:ascii="標楷體" w:eastAsia="標楷體" w:cs="標楷體" w:hint="eastAsia"/>
          <w:kern w:val="0"/>
          <w:sz w:val="32"/>
          <w:szCs w:val="32"/>
          <w:lang w:val="zh-TW"/>
        </w:rPr>
        <w:t>券</w:t>
      </w:r>
      <w:proofErr w:type="gramEnd"/>
      <w:r>
        <w:rPr>
          <w:rFonts w:ascii="標楷體" w:eastAsia="標楷體" w:cs="標楷體" w:hint="eastAsia"/>
          <w:kern w:val="0"/>
          <w:sz w:val="32"/>
          <w:szCs w:val="32"/>
          <w:lang w:val="zh-TW"/>
        </w:rPr>
        <w:t>、餐券、超商禮券、</w:t>
      </w:r>
      <w:proofErr w:type="gramStart"/>
      <w:r>
        <w:rPr>
          <w:rFonts w:ascii="標楷體" w:eastAsia="標楷體" w:cs="標楷體" w:hint="eastAsia"/>
          <w:kern w:val="0"/>
          <w:sz w:val="32"/>
          <w:szCs w:val="32"/>
          <w:lang w:val="zh-TW"/>
        </w:rPr>
        <w:t>喔熊商品</w:t>
      </w:r>
      <w:proofErr w:type="gramEnd"/>
      <w:r>
        <w:rPr>
          <w:rFonts w:ascii="標楷體" w:eastAsia="標楷體" w:cs="標楷體" w:hint="eastAsia"/>
          <w:kern w:val="0"/>
          <w:sz w:val="32"/>
          <w:szCs w:val="32"/>
          <w:lang w:val="zh-TW"/>
        </w:rPr>
        <w:t>…等多項好禮。另公務人員如使用「國民旅遊卡」向旅行社購買相關旅遊商品，除給予加倍補助外，亦可搭配本活動參加抽獎。</w:t>
      </w:r>
    </w:p>
    <w:p w:rsidR="00C16889" w:rsidRDefault="00C16889" w:rsidP="00C16889">
      <w:pPr>
        <w:autoSpaceDE w:val="0"/>
        <w:autoSpaceDN w:val="0"/>
        <w:adjustRightInd w:val="0"/>
        <w:ind w:left="670" w:hanging="420"/>
        <w:rPr>
          <w:rFonts w:ascii="標楷體" w:eastAsia="標楷體" w:cs="標楷體"/>
          <w:kern w:val="0"/>
          <w:sz w:val="32"/>
          <w:szCs w:val="32"/>
          <w:lang w:val="zh-TW"/>
        </w:rPr>
      </w:pPr>
      <w:r>
        <w:rPr>
          <w:rFonts w:ascii="標楷體" w:eastAsia="標楷體" w:cs="標楷體" w:hint="eastAsia"/>
          <w:kern w:val="0"/>
          <w:sz w:val="32"/>
          <w:szCs w:val="32"/>
          <w:lang w:val="zh-TW"/>
        </w:rPr>
        <w:t>三、為擴大本方案之宣傳效益，敬請協助將本活動網頁連結於貴單位網站，同時向機關同仁宣導。</w:t>
      </w:r>
      <w:proofErr w:type="gramStart"/>
      <w:r>
        <w:rPr>
          <w:rFonts w:ascii="標楷體" w:eastAsia="標楷體" w:cs="標楷體" w:hint="eastAsia"/>
          <w:kern w:val="0"/>
          <w:sz w:val="32"/>
          <w:szCs w:val="32"/>
          <w:lang w:val="zh-TW"/>
        </w:rPr>
        <w:t>另副請財團法人</w:t>
      </w:r>
      <w:proofErr w:type="gramEnd"/>
      <w:r>
        <w:rPr>
          <w:rFonts w:ascii="標楷體" w:eastAsia="標楷體" w:cs="標楷體" w:hint="eastAsia"/>
          <w:kern w:val="0"/>
          <w:sz w:val="32"/>
          <w:szCs w:val="32"/>
          <w:lang w:val="zh-TW"/>
        </w:rPr>
        <w:t>聯合信用卡處理中心將本活動訊息公告於「國民旅遊卡」網站。</w:t>
      </w:r>
    </w:p>
    <w:p w:rsidR="00C16889" w:rsidRDefault="00C16889" w:rsidP="00C16889">
      <w:pPr>
        <w:autoSpaceDE w:val="0"/>
        <w:autoSpaceDN w:val="0"/>
        <w:adjustRightInd w:val="0"/>
        <w:ind w:left="420" w:hanging="420"/>
        <w:rPr>
          <w:rFonts w:ascii="標楷體" w:eastAsia="標楷體" w:cs="標楷體"/>
          <w:kern w:val="0"/>
          <w:sz w:val="32"/>
          <w:szCs w:val="32"/>
          <w:lang w:val="zh-TW"/>
        </w:rPr>
      </w:pPr>
    </w:p>
    <w:p w:rsidR="00C16889" w:rsidRDefault="00C16889" w:rsidP="00C16889">
      <w:pPr>
        <w:autoSpaceDE w:val="0"/>
        <w:autoSpaceDN w:val="0"/>
        <w:adjustRightInd w:val="0"/>
        <w:ind w:left="630" w:hanging="630"/>
        <w:rPr>
          <w:rFonts w:ascii="標楷體" w:eastAsia="標楷體" w:cs="標楷體"/>
          <w:kern w:val="0"/>
          <w:szCs w:val="24"/>
          <w:lang w:val="zh-TW"/>
        </w:rPr>
      </w:pPr>
      <w:r>
        <w:rPr>
          <w:rFonts w:ascii="標楷體" w:eastAsia="標楷體" w:cs="標楷體" w:hint="eastAsia"/>
          <w:kern w:val="0"/>
          <w:szCs w:val="24"/>
          <w:lang w:val="zh-TW"/>
        </w:rPr>
        <w:t>正本：行政院人事行政總處、各縣市政府、本局各國家風景區管理處</w:t>
      </w:r>
    </w:p>
    <w:p w:rsidR="00C16889" w:rsidRDefault="00C16889" w:rsidP="00C16889">
      <w:pPr>
        <w:autoSpaceDE w:val="0"/>
        <w:autoSpaceDN w:val="0"/>
        <w:adjustRightInd w:val="0"/>
        <w:ind w:left="630" w:hanging="630"/>
        <w:rPr>
          <w:rFonts w:ascii="標楷體" w:eastAsia="標楷體" w:cs="標楷體"/>
          <w:kern w:val="0"/>
          <w:szCs w:val="24"/>
          <w:lang w:val="zh-TW"/>
        </w:rPr>
      </w:pPr>
      <w:r>
        <w:rPr>
          <w:rFonts w:ascii="標楷體" w:eastAsia="標楷體" w:cs="標楷體" w:hint="eastAsia"/>
          <w:kern w:val="0"/>
          <w:szCs w:val="24"/>
          <w:lang w:val="zh-TW"/>
        </w:rPr>
        <w:t>副本：財團法人聯合信用卡處理中心、各旅行商業同業公會</w:t>
      </w:r>
    </w:p>
    <w:p w:rsidR="00C16889" w:rsidRDefault="00C16889" w:rsidP="00C16889">
      <w:pPr>
        <w:autoSpaceDE w:val="0"/>
        <w:autoSpaceDN w:val="0"/>
        <w:adjustRightInd w:val="0"/>
        <w:ind w:left="630" w:hanging="630"/>
        <w:rPr>
          <w:rFonts w:ascii="標楷體" w:eastAsia="標楷體" w:cs="標楷體"/>
          <w:kern w:val="0"/>
          <w:sz w:val="32"/>
          <w:szCs w:val="32"/>
          <w:lang w:val="zh-TW"/>
        </w:rPr>
      </w:pPr>
    </w:p>
    <w:p w:rsidR="00C16889" w:rsidRDefault="00C16889" w:rsidP="00C16889">
      <w:pPr>
        <w:autoSpaceDE w:val="0"/>
        <w:autoSpaceDN w:val="0"/>
        <w:adjustRightInd w:val="0"/>
        <w:ind w:left="630" w:hanging="630"/>
        <w:rPr>
          <w:rFonts w:ascii="標楷體" w:eastAsia="標楷體" w:cs="標楷體"/>
          <w:kern w:val="0"/>
          <w:sz w:val="32"/>
          <w:szCs w:val="32"/>
          <w:lang w:val="zh-TW"/>
        </w:rPr>
      </w:pPr>
    </w:p>
    <w:p w:rsidR="00EC4C08" w:rsidRDefault="00EC4C08">
      <w:bookmarkStart w:id="0" w:name="_GoBack"/>
      <w:bookmarkEnd w:id="0"/>
    </w:p>
    <w:sectPr w:rsidR="00EC4C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89"/>
    <w:rsid w:val="00C16889"/>
    <w:rsid w:val="00EC4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89"/>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89"/>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陳文祺</dc:creator>
  <cp:lastModifiedBy>陳文祺</cp:lastModifiedBy>
  <cp:revision>1</cp:revision>
  <dcterms:created xsi:type="dcterms:W3CDTF">2016-03-31T03:22:00Z</dcterms:created>
  <dcterms:modified xsi:type="dcterms:W3CDTF">2016-03-31T03:22:00Z</dcterms:modified>
</cp:coreProperties>
</file>