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F9" w:rsidRPr="00C72690" w:rsidRDefault="005960F9" w:rsidP="00450AAA">
      <w:pPr>
        <w:tabs>
          <w:tab w:val="left" w:pos="993"/>
        </w:tabs>
        <w:ind w:firstLineChars="350" w:firstLine="1121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GoBack"/>
      <w:r w:rsidRPr="00C7269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行政院所屬各機關行政及政策類委託研究計畫經費編列原則及</w:t>
      </w:r>
      <w:r w:rsidR="00EC34BF" w:rsidRPr="00C7269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基</w:t>
      </w:r>
      <w:r w:rsidRPr="00C7269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準</w:t>
      </w:r>
      <w:r w:rsidR="007E415B" w:rsidRPr="00C7269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修正</w:t>
      </w:r>
      <w:r w:rsidRPr="00C7269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對照表</w:t>
      </w:r>
      <w:bookmarkEnd w:id="0"/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693"/>
        <w:gridCol w:w="2127"/>
        <w:gridCol w:w="992"/>
        <w:gridCol w:w="2692"/>
        <w:gridCol w:w="2127"/>
        <w:gridCol w:w="2670"/>
      </w:tblGrid>
      <w:tr w:rsidR="005960F9" w:rsidRPr="001449F6" w:rsidTr="005D2AA4">
        <w:tc>
          <w:tcPr>
            <w:tcW w:w="5836" w:type="dxa"/>
            <w:gridSpan w:val="3"/>
            <w:shd w:val="clear" w:color="auto" w:fill="auto"/>
          </w:tcPr>
          <w:p w:rsidR="005960F9" w:rsidRPr="001449F6" w:rsidRDefault="005960F9" w:rsidP="006D75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49F6">
              <w:rPr>
                <w:rFonts w:ascii="標楷體" w:eastAsia="標楷體" w:hAnsi="標楷體" w:hint="eastAsia"/>
              </w:rPr>
              <w:t>修正規定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5960F9" w:rsidRPr="001449F6" w:rsidRDefault="005960F9" w:rsidP="006D75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49F6">
              <w:rPr>
                <w:rFonts w:ascii="標楷體" w:eastAsia="標楷體" w:hAnsi="標楷體" w:hint="eastAsia"/>
              </w:rPr>
              <w:t>現行規定</w:t>
            </w:r>
          </w:p>
        </w:tc>
        <w:tc>
          <w:tcPr>
            <w:tcW w:w="2670" w:type="dxa"/>
            <w:shd w:val="clear" w:color="auto" w:fill="auto"/>
          </w:tcPr>
          <w:p w:rsidR="005960F9" w:rsidRPr="008E2FD0" w:rsidRDefault="005960F9" w:rsidP="008A607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E2FD0">
              <w:rPr>
                <w:rFonts w:ascii="Times New Roman" w:eastAsia="標楷體" w:hAnsi="Times New Roman" w:hint="eastAsia"/>
              </w:rPr>
              <w:t>說明</w:t>
            </w:r>
          </w:p>
        </w:tc>
      </w:tr>
      <w:tr w:rsidR="0029555D" w:rsidRPr="001449F6" w:rsidTr="005D2AA4"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29555D" w:rsidRPr="001449F6" w:rsidRDefault="0029555D" w:rsidP="008D14D1">
            <w:pPr>
              <w:snapToGrid w:val="0"/>
              <w:jc w:val="center"/>
              <w:rPr>
                <w:rFonts w:eastAsia="標楷體"/>
              </w:rPr>
            </w:pPr>
            <w:r w:rsidRPr="001449F6">
              <w:rPr>
                <w:rFonts w:eastAsia="標楷體" w:hint="eastAsia"/>
              </w:rPr>
              <w:t>項目</w:t>
            </w:r>
          </w:p>
        </w:tc>
        <w:tc>
          <w:tcPr>
            <w:tcW w:w="2693" w:type="dxa"/>
            <w:shd w:val="clear" w:color="auto" w:fill="auto"/>
          </w:tcPr>
          <w:p w:rsidR="0029555D" w:rsidRDefault="0029555D" w:rsidP="001F16CE">
            <w:pPr>
              <w:snapToGrid w:val="0"/>
              <w:jc w:val="center"/>
              <w:rPr>
                <w:rFonts w:eastAsia="標楷體"/>
              </w:rPr>
            </w:pPr>
            <w:r w:rsidRPr="001449F6">
              <w:rPr>
                <w:rFonts w:eastAsia="標楷體" w:hint="eastAsia"/>
              </w:rPr>
              <w:t>建議項目及經費</w:t>
            </w:r>
            <w:r w:rsidR="00266FE9" w:rsidRPr="00266FE9">
              <w:rPr>
                <w:rFonts w:eastAsia="標楷體" w:hint="eastAsia"/>
                <w:u w:val="single"/>
              </w:rPr>
              <w:t>基</w:t>
            </w:r>
            <w:r w:rsidRPr="001449F6">
              <w:rPr>
                <w:rFonts w:eastAsia="標楷體" w:hint="eastAsia"/>
              </w:rPr>
              <w:t>準</w:t>
            </w:r>
          </w:p>
          <w:p w:rsidR="0029555D" w:rsidRPr="001449F6" w:rsidRDefault="0029555D" w:rsidP="001F16CE">
            <w:pPr>
              <w:snapToGrid w:val="0"/>
              <w:jc w:val="right"/>
              <w:rPr>
                <w:rFonts w:eastAsia="標楷體"/>
              </w:rPr>
            </w:pPr>
            <w:proofErr w:type="gramStart"/>
            <w:r w:rsidRPr="001449F6">
              <w:rPr>
                <w:rFonts w:eastAsia="標楷體" w:hint="eastAsia"/>
              </w:rPr>
              <w:t>（</w:t>
            </w:r>
            <w:proofErr w:type="gramEnd"/>
            <w:r w:rsidRPr="001449F6">
              <w:rPr>
                <w:rFonts w:eastAsia="標楷體" w:hint="eastAsia"/>
              </w:rPr>
              <w:t>單位：新臺幣元</w:t>
            </w:r>
            <w:proofErr w:type="gramStart"/>
            <w:r w:rsidRPr="001449F6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9555D" w:rsidRPr="001449F6" w:rsidRDefault="0029555D" w:rsidP="00EC34BF">
            <w:pPr>
              <w:snapToGrid w:val="0"/>
              <w:jc w:val="center"/>
              <w:rPr>
                <w:rFonts w:eastAsia="標楷體"/>
              </w:rPr>
            </w:pPr>
            <w:r w:rsidRPr="001449F6">
              <w:rPr>
                <w:rFonts w:eastAsia="標楷體" w:hint="eastAsia"/>
              </w:rPr>
              <w:t>說明</w:t>
            </w:r>
          </w:p>
        </w:tc>
        <w:tc>
          <w:tcPr>
            <w:tcW w:w="992" w:type="dxa"/>
            <w:shd w:val="clear" w:color="auto" w:fill="auto"/>
          </w:tcPr>
          <w:p w:rsidR="0029555D" w:rsidRPr="001449F6" w:rsidRDefault="0029555D" w:rsidP="008D14D1">
            <w:pPr>
              <w:snapToGrid w:val="0"/>
              <w:jc w:val="center"/>
              <w:rPr>
                <w:rFonts w:eastAsia="標楷體"/>
              </w:rPr>
            </w:pPr>
            <w:r w:rsidRPr="001449F6">
              <w:rPr>
                <w:rFonts w:eastAsia="標楷體" w:hint="eastAsia"/>
              </w:rPr>
              <w:t>項目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29555D" w:rsidRDefault="0029555D" w:rsidP="001F16CE">
            <w:pPr>
              <w:snapToGrid w:val="0"/>
              <w:jc w:val="center"/>
              <w:rPr>
                <w:rFonts w:eastAsia="標楷體"/>
              </w:rPr>
            </w:pPr>
            <w:r w:rsidRPr="001449F6">
              <w:rPr>
                <w:rFonts w:eastAsia="標楷體" w:hint="eastAsia"/>
              </w:rPr>
              <w:t>建議項目及經費標準</w:t>
            </w:r>
          </w:p>
          <w:p w:rsidR="0029555D" w:rsidRPr="001449F6" w:rsidRDefault="0029555D" w:rsidP="001F16CE">
            <w:pPr>
              <w:snapToGrid w:val="0"/>
              <w:jc w:val="right"/>
              <w:rPr>
                <w:rFonts w:eastAsia="標楷體"/>
              </w:rPr>
            </w:pPr>
            <w:proofErr w:type="gramStart"/>
            <w:r w:rsidRPr="001449F6">
              <w:rPr>
                <w:rFonts w:eastAsia="標楷體" w:hint="eastAsia"/>
              </w:rPr>
              <w:t>（</w:t>
            </w:r>
            <w:proofErr w:type="gramEnd"/>
            <w:r w:rsidRPr="001449F6">
              <w:rPr>
                <w:rFonts w:eastAsia="標楷體" w:hint="eastAsia"/>
              </w:rPr>
              <w:t>單位：新臺幣元</w:t>
            </w:r>
            <w:proofErr w:type="gramStart"/>
            <w:r w:rsidRPr="001449F6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9555D" w:rsidRPr="001449F6" w:rsidRDefault="0029555D" w:rsidP="00EC34BF">
            <w:pPr>
              <w:snapToGrid w:val="0"/>
              <w:ind w:left="458" w:hangingChars="191" w:hanging="458"/>
              <w:jc w:val="center"/>
              <w:rPr>
                <w:rFonts w:eastAsia="標楷體"/>
              </w:rPr>
            </w:pPr>
            <w:r w:rsidRPr="001449F6">
              <w:rPr>
                <w:rFonts w:eastAsia="標楷體" w:hint="eastAsia"/>
              </w:rPr>
              <w:t>說明</w:t>
            </w:r>
          </w:p>
        </w:tc>
        <w:tc>
          <w:tcPr>
            <w:tcW w:w="2670" w:type="dxa"/>
            <w:vMerge w:val="restart"/>
            <w:shd w:val="clear" w:color="auto" w:fill="auto"/>
          </w:tcPr>
          <w:p w:rsidR="005D2AA4" w:rsidRPr="00A44BE8" w:rsidRDefault="005D2AA4" w:rsidP="005D2AA4">
            <w:pPr>
              <w:pStyle w:val="a3"/>
              <w:numPr>
                <w:ilvl w:val="0"/>
                <w:numId w:val="12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修正項目</w:t>
            </w:r>
            <w:proofErr w:type="gramStart"/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proofErr w:type="gramEnd"/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29555D" w:rsidRPr="00A44BE8" w:rsidRDefault="005D2AA4" w:rsidP="005D2AA4">
            <w:pPr>
              <w:snapToGrid w:val="0"/>
              <w:ind w:leftChars="50" w:left="480" w:hangingChars="150" w:hanging="3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本項目修正</w:t>
            </w:r>
            <w:r w:rsidR="00266FE9">
              <w:rPr>
                <w:rFonts w:ascii="Times New Roman" w:eastAsia="標楷體" w:hAnsi="Times New Roman" w:hint="eastAsia"/>
                <w:color w:val="000000" w:themeColor="text1"/>
              </w:rPr>
              <w:t>名稱與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各款規定。</w:t>
            </w:r>
          </w:p>
          <w:p w:rsidR="0029555D" w:rsidRPr="00A44BE8" w:rsidRDefault="005D2AA4" w:rsidP="005D2AA4">
            <w:pPr>
              <w:snapToGrid w:val="0"/>
              <w:ind w:leftChars="42" w:left="461" w:hangingChars="150" w:hanging="3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原研究人員費之建議項目及經費標準，係以研究人員兼任之職務為主，考量相關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人員仍有專職從事研究工作之實務需要，</w:t>
            </w:r>
            <w:proofErr w:type="gramStart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爰</w:t>
            </w:r>
            <w:proofErr w:type="gramEnd"/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修正第一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款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至第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五款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規定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，以研究人員之專、兼任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及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職級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做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為訂定月酬勞上限之依據，</w:t>
            </w:r>
            <w:r w:rsidR="00D76E15">
              <w:rPr>
                <w:rFonts w:ascii="Times New Roman" w:eastAsia="標楷體" w:hAnsi="Times New Roman" w:hint="eastAsia"/>
                <w:color w:val="000000" w:themeColor="text1"/>
              </w:rPr>
              <w:t>經參照科技部辦理該部委託研究計畫人事費編列基準之各職級上限，並參考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物價指數、薪資變動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情形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等調整相關數額。</w:t>
            </w:r>
          </w:p>
          <w:p w:rsidR="0029555D" w:rsidRPr="00A44BE8" w:rsidRDefault="005D2AA4" w:rsidP="005D2AA4">
            <w:pPr>
              <w:snapToGrid w:val="0"/>
              <w:ind w:leftChars="42" w:left="461" w:hangingChars="150" w:hanging="3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第六款款次變更，並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配合近年勞保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健保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及勞退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等相關法令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調整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，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修正為第五款規定。</w:t>
            </w:r>
          </w:p>
          <w:p w:rsidR="0029555D" w:rsidRPr="00A44BE8" w:rsidRDefault="005D2AA4" w:rsidP="005D2AA4">
            <w:pPr>
              <w:snapToGrid w:val="0"/>
              <w:ind w:leftChars="42" w:left="461" w:hangingChars="150" w:hanging="3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四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原第七款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移列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為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說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lastRenderedPageBreak/>
              <w:t>明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第一款。</w:t>
            </w:r>
          </w:p>
          <w:p w:rsidR="0029555D" w:rsidRPr="00A44BE8" w:rsidRDefault="005D2AA4" w:rsidP="005D2AA4">
            <w:pPr>
              <w:snapToGrid w:val="0"/>
              <w:ind w:leftChars="42" w:left="461" w:hangingChars="150" w:hanging="3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五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第八款款次變更。</w:t>
            </w:r>
          </w:p>
          <w:p w:rsidR="0029555D" w:rsidRPr="00266FE9" w:rsidRDefault="005D2AA4" w:rsidP="005D2AA4">
            <w:pPr>
              <w:snapToGrid w:val="0"/>
              <w:ind w:leftChars="50" w:left="480" w:hangingChars="150" w:hanging="36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六</w:t>
            </w:r>
            <w:r w:rsidRPr="00A44BE8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本基準</w:t>
            </w:r>
            <w:proofErr w:type="gramStart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上限方式規定，各機關得依業務性質自行訂定相關經費標準，並依各該計畫之目的、性質與預算規模妥為規劃計畫需求，並依人事費比例、人力配置與投入時間等，綜合經費之配置合理性，</w:t>
            </w:r>
            <w:proofErr w:type="gramStart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爰</w:t>
            </w:r>
            <w:proofErr w:type="gramEnd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修正說明文字，</w:t>
            </w:r>
            <w:proofErr w:type="gramStart"/>
            <w:r w:rsidR="0029555D" w:rsidRPr="00266FE9">
              <w:rPr>
                <w:rFonts w:ascii="Times New Roman" w:eastAsia="標楷體" w:hAnsi="Times New Roman" w:hint="eastAsia"/>
                <w:color w:val="000000" w:themeColor="text1"/>
              </w:rPr>
              <w:t>俾</w:t>
            </w:r>
            <w:proofErr w:type="gramEnd"/>
            <w:r w:rsidR="0029555D" w:rsidRPr="00266FE9">
              <w:rPr>
                <w:rFonts w:ascii="Times New Roman" w:eastAsia="標楷體" w:hAnsi="Times New Roman" w:hint="eastAsia"/>
                <w:color w:val="000000" w:themeColor="text1"/>
              </w:rPr>
              <w:t>資明確</w:t>
            </w:r>
            <w:r w:rsidR="0029555D" w:rsidRPr="00266FE9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:rsidR="0029555D" w:rsidRPr="00266FE9" w:rsidRDefault="007C70A8" w:rsidP="007C70A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266FE9">
              <w:rPr>
                <w:rFonts w:ascii="Times New Roman" w:eastAsia="標楷體" w:hAnsi="Times New Roman" w:hint="eastAsia"/>
                <w:color w:val="000000" w:themeColor="text1"/>
              </w:rPr>
              <w:t>二、</w:t>
            </w:r>
            <w:r w:rsidR="0029555D" w:rsidRPr="00266FE9">
              <w:rPr>
                <w:rFonts w:ascii="Times New Roman" w:eastAsia="標楷體" w:hAnsi="Times New Roman" w:hint="eastAsia"/>
                <w:color w:val="000000" w:themeColor="text1"/>
              </w:rPr>
              <w:t>項目二至</w:t>
            </w:r>
            <w:r w:rsidR="00266FE9" w:rsidRPr="00266FE9">
              <w:rPr>
                <w:rFonts w:ascii="Times New Roman" w:eastAsia="標楷體" w:hAnsi="Times New Roman" w:hint="eastAsia"/>
                <w:color w:val="000000" w:themeColor="text1"/>
              </w:rPr>
              <w:t>七</w:t>
            </w:r>
            <w:r w:rsidR="00266FE9">
              <w:rPr>
                <w:rFonts w:ascii="Times New Roman" w:eastAsia="標楷體" w:hAnsi="Times New Roman" w:hint="eastAsia"/>
                <w:color w:val="000000" w:themeColor="text1"/>
              </w:rPr>
              <w:t>及項目</w:t>
            </w:r>
            <w:r w:rsidR="00266FE9" w:rsidRPr="00266FE9">
              <w:rPr>
                <w:rFonts w:ascii="Times New Roman" w:eastAsia="標楷體" w:hAnsi="Times New Roman" w:hint="eastAsia"/>
                <w:color w:val="000000" w:themeColor="text1"/>
              </w:rPr>
              <w:t>九</w:t>
            </w:r>
            <w:r w:rsidR="0029555D" w:rsidRPr="00266FE9">
              <w:rPr>
                <w:rFonts w:ascii="Times New Roman" w:eastAsia="標楷體" w:hAnsi="Times New Roman" w:hint="eastAsia"/>
                <w:color w:val="000000" w:themeColor="text1"/>
              </w:rPr>
              <w:t>未修正。</w:t>
            </w:r>
          </w:p>
          <w:p w:rsidR="00266FE9" w:rsidRDefault="007C70A8" w:rsidP="00F2348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266FE9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="00F23488" w:rsidRPr="00266FE9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="00266FE9" w:rsidRPr="00266FE9">
              <w:rPr>
                <w:rFonts w:ascii="Times New Roman" w:eastAsia="標楷體" w:hAnsi="Times New Roman" w:hint="eastAsia"/>
                <w:color w:val="000000" w:themeColor="text1"/>
              </w:rPr>
              <w:t>項目八、十、十一配合法制</w:t>
            </w:r>
            <w:proofErr w:type="gramStart"/>
            <w:r w:rsidR="00266FE9" w:rsidRPr="00266FE9">
              <w:rPr>
                <w:rFonts w:ascii="Times New Roman" w:eastAsia="標楷體" w:hAnsi="Times New Roman" w:hint="eastAsia"/>
                <w:color w:val="000000" w:themeColor="text1"/>
              </w:rPr>
              <w:t>體例</w:t>
            </w:r>
            <w:r w:rsidR="00266FE9" w:rsidRPr="00266FE9">
              <w:rPr>
                <w:rFonts w:ascii="Times New Roman" w:eastAsia="標楷體" w:hAnsi="Times New Roman"/>
                <w:color w:val="000000" w:themeColor="text1"/>
              </w:rPr>
              <w:t>酌作文字</w:t>
            </w:r>
            <w:proofErr w:type="gramEnd"/>
            <w:r w:rsidR="00266FE9" w:rsidRPr="00266FE9">
              <w:rPr>
                <w:rFonts w:ascii="Times New Roman" w:eastAsia="標楷體" w:hAnsi="Times New Roman"/>
                <w:color w:val="000000" w:themeColor="text1"/>
              </w:rPr>
              <w:t>修正。</w:t>
            </w:r>
          </w:p>
          <w:p w:rsidR="0029555D" w:rsidRPr="00A44BE8" w:rsidRDefault="00266FE9" w:rsidP="00F2348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四、</w:t>
            </w:r>
            <w:r w:rsidR="00F23488" w:rsidRPr="00A44BE8">
              <w:rPr>
                <w:rFonts w:ascii="Times New Roman" w:eastAsia="標楷體" w:hAnsi="Times New Roman" w:hint="eastAsia"/>
                <w:color w:val="000000" w:themeColor="text1"/>
              </w:rPr>
              <w:t>刪除</w:t>
            </w:r>
            <w:proofErr w:type="gramStart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註</w:t>
            </w:r>
            <w:proofErr w:type="gramEnd"/>
            <w:r w:rsidR="00F23488" w:rsidRPr="00A44BE8">
              <w:rPr>
                <w:rFonts w:ascii="Times New Roman" w:eastAsia="標楷體" w:hAnsi="Times New Roman" w:hint="eastAsia"/>
                <w:color w:val="000000" w:themeColor="text1"/>
              </w:rPr>
              <w:t>，因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本基準係做為各項經費編列之依循，主要供各機關辦理委託研究計畫之預算規劃、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評選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及底價訂定</w:t>
            </w:r>
            <w:proofErr w:type="gramStart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之</w:t>
            </w:r>
            <w:r w:rsidR="0029555D" w:rsidRPr="00A44BE8">
              <w:rPr>
                <w:rFonts w:ascii="Times New Roman" w:eastAsia="標楷體" w:hAnsi="Times New Roman"/>
                <w:color w:val="000000" w:themeColor="text1"/>
              </w:rPr>
              <w:t>參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據</w:t>
            </w:r>
            <w:proofErr w:type="gramEnd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。有關經費支用與核銷作業，考量「中央政府各機關單位預算</w:t>
            </w:r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執行要點」等相關規定已有規範，並由主管機關適時檢討修正，本基準</w:t>
            </w:r>
            <w:proofErr w:type="gramStart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爰不</w:t>
            </w:r>
            <w:proofErr w:type="gramEnd"/>
            <w:r w:rsidR="0029555D" w:rsidRPr="00A44BE8">
              <w:rPr>
                <w:rFonts w:ascii="Times New Roman" w:eastAsia="標楷體" w:hAnsi="Times New Roman" w:hint="eastAsia"/>
                <w:color w:val="000000" w:themeColor="text1"/>
              </w:rPr>
              <w:t>另行規範。</w:t>
            </w:r>
          </w:p>
        </w:tc>
      </w:tr>
      <w:tr w:rsidR="0029555D" w:rsidRPr="00312B22" w:rsidTr="005D2AA4">
        <w:trPr>
          <w:trHeight w:val="7926"/>
        </w:trPr>
        <w:tc>
          <w:tcPr>
            <w:tcW w:w="1016" w:type="dxa"/>
            <w:shd w:val="clear" w:color="auto" w:fill="auto"/>
          </w:tcPr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  <w:r w:rsidRPr="00312B22">
              <w:rPr>
                <w:rFonts w:ascii="Times New Roman" w:eastAsia="標楷體" w:hAnsi="Times New Roman" w:hint="eastAsia"/>
              </w:rPr>
              <w:t>一、研究人員費</w:t>
            </w: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Pr="00312B22" w:rsidRDefault="0029555D" w:rsidP="00F577D9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29555D" w:rsidRPr="00034202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１、專任研究人員：</w:t>
            </w:r>
          </w:p>
          <w:p w:rsidR="0029555D" w:rsidRPr="00034202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（１）研究員級：最高一一二、○○○元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29555D" w:rsidRPr="00034202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（２）副研究員級：最高一○一、○○○元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29555D" w:rsidRPr="00034202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（３）助理研究員級：最高九一、○○○元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29555D" w:rsidRPr="00034202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（４）研究助理：最高四四、○○○元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29555D" w:rsidRPr="00034202" w:rsidRDefault="0029555D" w:rsidP="00FD70F2">
            <w:pPr>
              <w:snapToGrid w:val="0"/>
              <w:ind w:left="742" w:hangingChars="309" w:hanging="742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２、兼任研究人員：</w:t>
            </w:r>
          </w:p>
          <w:p w:rsidR="0029555D" w:rsidRPr="00034202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（１）研究員級：最高二四、○○○元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29555D" w:rsidRPr="00034202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（２）副研究員級：最高二二、○○○元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29555D" w:rsidRPr="00034202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（３）助理研究員級：最高一八、○○○元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29555D" w:rsidRPr="00F577D9" w:rsidRDefault="0029555D" w:rsidP="00FD70F2">
            <w:pPr>
              <w:snapToGrid w:val="0"/>
              <w:ind w:left="600" w:hangingChars="250" w:hanging="600"/>
              <w:jc w:val="both"/>
              <w:rPr>
                <w:rFonts w:ascii="Times New Roman" w:eastAsia="標楷體" w:hAnsi="Times New Roman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（４）研究助理：最高</w:t>
            </w:r>
            <w:proofErr w:type="gramStart"/>
            <w:r w:rsidRPr="00034202">
              <w:rPr>
                <w:rFonts w:ascii="Times New Roman" w:eastAsia="標楷體" w:hAnsi="Times New Roman" w:hint="eastAsia"/>
                <w:u w:val="single"/>
              </w:rPr>
              <w:t>一二、</w:t>
            </w:r>
            <w:proofErr w:type="gramEnd"/>
            <w:r w:rsidRPr="00034202">
              <w:rPr>
                <w:rFonts w:ascii="Times New Roman" w:eastAsia="標楷體" w:hAnsi="Times New Roman" w:hint="eastAsia"/>
                <w:u w:val="single"/>
              </w:rPr>
              <w:t>○○○元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/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</w:tc>
        <w:tc>
          <w:tcPr>
            <w:tcW w:w="2127" w:type="dxa"/>
            <w:shd w:val="clear" w:color="auto" w:fill="auto"/>
          </w:tcPr>
          <w:p w:rsidR="0029555D" w:rsidRPr="00034202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１、本項各項數額</w:t>
            </w:r>
            <w:proofErr w:type="gramStart"/>
            <w:r w:rsidRPr="00034202">
              <w:rPr>
                <w:rFonts w:ascii="Times New Roman" w:eastAsia="標楷體" w:hAnsi="Times New Roman" w:hint="eastAsia"/>
                <w:u w:val="single"/>
              </w:rPr>
              <w:t>採</w:t>
            </w:r>
            <w:proofErr w:type="gramEnd"/>
            <w:r w:rsidRPr="00034202">
              <w:rPr>
                <w:rFonts w:ascii="Times New Roman" w:eastAsia="標楷體" w:hAnsi="Times New Roman" w:hint="eastAsia"/>
                <w:u w:val="single"/>
              </w:rPr>
              <w:t>上限方式規定，各機關得依業務性質自行訂定相關經費</w:t>
            </w:r>
            <w:r w:rsidR="00266FE9">
              <w:rPr>
                <w:rFonts w:ascii="Times New Roman" w:eastAsia="標楷體" w:hAnsi="Times New Roman" w:hint="eastAsia"/>
                <w:u w:val="single"/>
              </w:rPr>
              <w:t>基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準。</w:t>
            </w:r>
          </w:p>
          <w:p w:rsidR="0029555D" w:rsidRPr="00034202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２、專任研究人員（含研究主持人、協同主持人等）</w:t>
            </w:r>
            <w:r w:rsidR="00266FE9">
              <w:rPr>
                <w:rFonts w:ascii="Times New Roman" w:eastAsia="標楷體" w:hAnsi="Times New Roman" w:hint="eastAsia"/>
                <w:u w:val="single"/>
              </w:rPr>
              <w:t>，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指由受委託單位編制內正式僱用並專職從事研究工作之人員。</w:t>
            </w:r>
          </w:p>
          <w:p w:rsidR="0029555D" w:rsidRPr="00034202" w:rsidRDefault="0029555D" w:rsidP="00266FE9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３、各機關應視各該研究計畫之目的、性質</w:t>
            </w:r>
            <w:r w:rsidR="00266FE9">
              <w:rPr>
                <w:rFonts w:ascii="Times New Roman" w:eastAsia="標楷體" w:hAnsi="Times New Roman" w:hint="eastAsia"/>
                <w:u w:val="single"/>
              </w:rPr>
              <w:t>及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預算規模，妥為規劃計畫需求。服務建議書（或企劃書）應提出包含人力規劃、研究人員本職身分</w:t>
            </w:r>
            <w:r w:rsidR="00266FE9">
              <w:rPr>
                <w:rFonts w:ascii="Times New Roman" w:eastAsia="標楷體" w:hAnsi="Times New Roman" w:hint="eastAsia"/>
                <w:u w:val="single"/>
              </w:rPr>
              <w:t>與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對該計畫投</w:t>
            </w:r>
          </w:p>
        </w:tc>
        <w:tc>
          <w:tcPr>
            <w:tcW w:w="992" w:type="dxa"/>
            <w:shd w:val="clear" w:color="auto" w:fill="auto"/>
          </w:tcPr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  <w:r w:rsidRPr="00487ACF">
              <w:rPr>
                <w:rFonts w:ascii="Times New Roman" w:eastAsia="標楷體" w:hAnsi="Times New Roman" w:hint="eastAsia"/>
              </w:rPr>
              <w:t>一、研究人員費</w:t>
            </w: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29555D" w:rsidRPr="00312B22" w:rsidRDefault="0029555D" w:rsidP="00F577D9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29555D" w:rsidRPr="00312B22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482029">
              <w:rPr>
                <w:rFonts w:ascii="Times New Roman" w:eastAsia="標楷體" w:hAnsi="Times New Roman" w:hint="eastAsia"/>
              </w:rPr>
              <w:t>１</w:t>
            </w:r>
            <w:r w:rsidRPr="00312B22">
              <w:rPr>
                <w:rFonts w:ascii="Times New Roman" w:eastAsia="標楷體" w:hAnsi="Times New Roman" w:hint="eastAsia"/>
              </w:rPr>
              <w:t>、研究主持人：最高二</w:t>
            </w:r>
            <w:r>
              <w:rPr>
                <w:rFonts w:ascii="Times New Roman" w:eastAsia="標楷體" w:hAnsi="Times New Roman" w:hint="eastAsia"/>
              </w:rPr>
              <w:t>○</w:t>
            </w:r>
            <w:r w:rsidRPr="00312B22"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○○○</w:t>
            </w:r>
            <w:r w:rsidRPr="00312B22">
              <w:rPr>
                <w:rFonts w:ascii="Times New Roman" w:eastAsia="標楷體" w:hAnsi="Times New Roman" w:hint="eastAsia"/>
              </w:rPr>
              <w:t>元</w:t>
            </w:r>
            <w:r w:rsidRPr="00312B22">
              <w:rPr>
                <w:rFonts w:ascii="Times New Roman" w:eastAsia="標楷體" w:hAnsi="Times New Roman" w:hint="eastAsia"/>
              </w:rPr>
              <w:t>/</w:t>
            </w:r>
            <w:r w:rsidRPr="00312B22">
              <w:rPr>
                <w:rFonts w:ascii="Times New Roman" w:eastAsia="標楷體" w:hAnsi="Times New Roman" w:hint="eastAsia"/>
              </w:rPr>
              <w:t>月。</w:t>
            </w:r>
          </w:p>
          <w:p w:rsidR="0029555D" w:rsidRPr="00312B22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482029">
              <w:rPr>
                <w:rFonts w:ascii="Times New Roman" w:eastAsia="標楷體" w:hAnsi="Times New Roman" w:hint="eastAsia"/>
              </w:rPr>
              <w:t>２</w:t>
            </w:r>
            <w:r w:rsidRPr="00312B22">
              <w:rPr>
                <w:rFonts w:ascii="Times New Roman" w:eastAsia="標楷體" w:hAnsi="Times New Roman" w:hint="eastAsia"/>
              </w:rPr>
              <w:t>、協同主持人：最高一八、</w:t>
            </w:r>
            <w:r>
              <w:rPr>
                <w:rFonts w:ascii="Times New Roman" w:eastAsia="標楷體" w:hAnsi="Times New Roman" w:hint="eastAsia"/>
              </w:rPr>
              <w:t>○○○</w:t>
            </w:r>
            <w:r w:rsidRPr="00312B22">
              <w:rPr>
                <w:rFonts w:ascii="Times New Roman" w:eastAsia="標楷體" w:hAnsi="Times New Roman" w:hint="eastAsia"/>
              </w:rPr>
              <w:t>元</w:t>
            </w:r>
            <w:r w:rsidRPr="00312B22">
              <w:rPr>
                <w:rFonts w:ascii="Times New Roman" w:eastAsia="標楷體" w:hAnsi="Times New Roman" w:hint="eastAsia"/>
              </w:rPr>
              <w:t>/</w:t>
            </w:r>
            <w:r w:rsidRPr="00312B22">
              <w:rPr>
                <w:rFonts w:ascii="Times New Roman" w:eastAsia="標楷體" w:hAnsi="Times New Roman" w:hint="eastAsia"/>
              </w:rPr>
              <w:t>月。</w:t>
            </w:r>
          </w:p>
          <w:p w:rsidR="0029555D" w:rsidRPr="00312B22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３</w:t>
            </w:r>
            <w:r w:rsidRPr="00312B22">
              <w:rPr>
                <w:rFonts w:ascii="Times New Roman" w:eastAsia="標楷體" w:hAnsi="Times New Roman" w:hint="eastAsia"/>
              </w:rPr>
              <w:t>、研究員：最高一五、</w:t>
            </w:r>
            <w:r>
              <w:rPr>
                <w:rFonts w:ascii="Times New Roman" w:eastAsia="標楷體" w:hAnsi="Times New Roman" w:hint="eastAsia"/>
              </w:rPr>
              <w:t>○○○</w:t>
            </w:r>
            <w:r w:rsidRPr="00312B22">
              <w:rPr>
                <w:rFonts w:ascii="Times New Roman" w:eastAsia="標楷體" w:hAnsi="Times New Roman" w:hint="eastAsia"/>
              </w:rPr>
              <w:t>元</w:t>
            </w:r>
            <w:r w:rsidRPr="00312B22">
              <w:rPr>
                <w:rFonts w:ascii="Times New Roman" w:eastAsia="標楷體" w:hAnsi="Times New Roman" w:hint="eastAsia"/>
              </w:rPr>
              <w:t>/</w:t>
            </w:r>
            <w:r w:rsidRPr="00312B22">
              <w:rPr>
                <w:rFonts w:ascii="Times New Roman" w:eastAsia="標楷體" w:hAnsi="Times New Roman" w:hint="eastAsia"/>
              </w:rPr>
              <w:t>月。</w:t>
            </w:r>
          </w:p>
          <w:p w:rsidR="0029555D" w:rsidRPr="00312B22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４</w:t>
            </w:r>
            <w:r w:rsidRPr="00312B22">
              <w:rPr>
                <w:rFonts w:ascii="Times New Roman" w:eastAsia="標楷體" w:hAnsi="Times New Roman" w:hint="eastAsia"/>
              </w:rPr>
              <w:t>、研究助理（兼任）：最高一</w:t>
            </w:r>
            <w:r>
              <w:rPr>
                <w:rFonts w:ascii="Times New Roman" w:eastAsia="標楷體" w:hAnsi="Times New Roman" w:hint="eastAsia"/>
              </w:rPr>
              <w:t>○</w:t>
            </w:r>
            <w:r w:rsidRPr="00312B22"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○○○</w:t>
            </w:r>
            <w:r w:rsidRPr="00312B22">
              <w:rPr>
                <w:rFonts w:ascii="Times New Roman" w:eastAsia="標楷體" w:hAnsi="Times New Roman" w:hint="eastAsia"/>
              </w:rPr>
              <w:t>元</w:t>
            </w:r>
            <w:r w:rsidRPr="00312B22">
              <w:rPr>
                <w:rFonts w:ascii="Times New Roman" w:eastAsia="標楷體" w:hAnsi="Times New Roman" w:hint="eastAsia"/>
              </w:rPr>
              <w:t>/</w:t>
            </w:r>
            <w:r w:rsidRPr="00312B22">
              <w:rPr>
                <w:rFonts w:ascii="Times New Roman" w:eastAsia="標楷體" w:hAnsi="Times New Roman" w:hint="eastAsia"/>
              </w:rPr>
              <w:t>月。</w:t>
            </w:r>
          </w:p>
          <w:p w:rsidR="0029555D" w:rsidRPr="00312B22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５</w:t>
            </w:r>
            <w:r w:rsidRPr="00312B22">
              <w:rPr>
                <w:rFonts w:ascii="Times New Roman" w:eastAsia="標楷體" w:hAnsi="Times New Roman" w:hint="eastAsia"/>
              </w:rPr>
              <w:t>、研究助理（專任）：比照國科會補助專題研究計畫助理人員工作酬金支給標準。</w:t>
            </w:r>
          </w:p>
          <w:p w:rsidR="0029555D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６</w:t>
            </w:r>
            <w:r w:rsidRPr="00312B22">
              <w:rPr>
                <w:rFonts w:ascii="Times New Roman" w:eastAsia="標楷體" w:hAnsi="Times New Roman" w:hint="eastAsia"/>
              </w:rPr>
              <w:t>、專任研究助理</w:t>
            </w:r>
            <w:proofErr w:type="gramStart"/>
            <w:r w:rsidRPr="00312B22">
              <w:rPr>
                <w:rFonts w:ascii="Times New Roman" w:eastAsia="標楷體" w:hAnsi="Times New Roman" w:hint="eastAsia"/>
              </w:rPr>
              <w:t>勞</w:t>
            </w:r>
            <w:proofErr w:type="gramEnd"/>
            <w:r w:rsidRPr="00312B22">
              <w:rPr>
                <w:rFonts w:ascii="Times New Roman" w:eastAsia="標楷體" w:hAnsi="Times New Roman" w:hint="eastAsia"/>
              </w:rPr>
              <w:t>、健保費。</w:t>
            </w:r>
          </w:p>
          <w:p w:rsidR="0029555D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591A66">
              <w:rPr>
                <w:rFonts w:ascii="Times New Roman" w:eastAsia="標楷體" w:hAnsi="Times New Roman" w:hint="eastAsia"/>
                <w:u w:val="single"/>
              </w:rPr>
              <w:t>７、其他專任或兼任研究人員編列及標準：依計畫內容由各機關自訂上限，及支給標準。</w:t>
            </w:r>
          </w:p>
          <w:p w:rsidR="0029555D" w:rsidRPr="00312B22" w:rsidRDefault="0029555D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８</w:t>
            </w:r>
            <w:r w:rsidRPr="00312B22">
              <w:rPr>
                <w:rFonts w:ascii="Times New Roman" w:eastAsia="標楷體" w:hAnsi="Times New Roman" w:hint="eastAsia"/>
              </w:rPr>
              <w:t>、前列各項研究人員經費標準，如應政策或業務參考需</w:t>
            </w:r>
          </w:p>
        </w:tc>
        <w:tc>
          <w:tcPr>
            <w:tcW w:w="2127" w:type="dxa"/>
            <w:shd w:val="clear" w:color="auto" w:fill="auto"/>
          </w:tcPr>
          <w:p w:rsidR="0029555D" w:rsidRPr="00312B22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  <w:r w:rsidRPr="00482029">
              <w:rPr>
                <w:rFonts w:ascii="Times New Roman" w:eastAsia="標楷體" w:hAnsi="Times New Roman" w:hint="eastAsia"/>
              </w:rPr>
              <w:t>１</w:t>
            </w:r>
            <w:r w:rsidRPr="00312B22">
              <w:rPr>
                <w:rFonts w:ascii="Times New Roman" w:eastAsia="標楷體" w:hAnsi="Times New Roman" w:hint="eastAsia"/>
              </w:rPr>
              <w:t>、參照各機關編列標準。</w:t>
            </w: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  <w:r w:rsidRPr="00482029">
              <w:rPr>
                <w:rFonts w:ascii="Times New Roman" w:eastAsia="標楷體" w:hAnsi="Times New Roman" w:hint="eastAsia"/>
              </w:rPr>
              <w:t>２</w:t>
            </w:r>
            <w:r w:rsidRPr="00312B22">
              <w:rPr>
                <w:rFonts w:ascii="Times New Roman" w:eastAsia="標楷體" w:hAnsi="Times New Roman" w:hint="eastAsia"/>
              </w:rPr>
              <w:t>、</w:t>
            </w:r>
            <w:proofErr w:type="gramStart"/>
            <w:r w:rsidRPr="00312B22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312B22">
              <w:rPr>
                <w:rFonts w:ascii="Times New Roman" w:eastAsia="標楷體" w:hAnsi="Times New Roman" w:hint="eastAsia"/>
              </w:rPr>
              <w:t>規定上限方式編列，以利各機關依計畫規模調整標準。</w:t>
            </w: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Default="0029555D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29555D" w:rsidRPr="00312B22" w:rsidRDefault="0029555D" w:rsidP="006A4AE2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29555D" w:rsidRPr="008E2FD0" w:rsidRDefault="0029555D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08D2" w:rsidRPr="00312B22" w:rsidTr="005D2AA4">
        <w:trPr>
          <w:trHeight w:val="8152"/>
        </w:trPr>
        <w:tc>
          <w:tcPr>
            <w:tcW w:w="1016" w:type="dxa"/>
            <w:shd w:val="clear" w:color="auto" w:fill="auto"/>
          </w:tcPr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Pr="00312B22" w:rsidRDefault="00D108D2" w:rsidP="00F577D9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D108D2" w:rsidRPr="0003420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３、研究人員職級比照「科技部委託研究計畫人事費及管理費編列基準」之「貳、科學及技術類研究計畫」之人事費編列基準辦理。</w:t>
            </w:r>
          </w:p>
          <w:p w:rsidR="00D108D2" w:rsidRPr="0003420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４、專任研究人員年終獎金：最高一點五</w:t>
            </w:r>
            <w:proofErr w:type="gramStart"/>
            <w:r w:rsidRPr="00034202">
              <w:rPr>
                <w:rFonts w:ascii="Times New Roman" w:eastAsia="標楷體" w:hAnsi="Times New Roman" w:hint="eastAsia"/>
                <w:u w:val="single"/>
              </w:rPr>
              <w:t>個</w:t>
            </w:r>
            <w:proofErr w:type="gramEnd"/>
            <w:r w:rsidRPr="00034202">
              <w:rPr>
                <w:rFonts w:ascii="Times New Roman" w:eastAsia="標楷體" w:hAnsi="Times New Roman" w:hint="eastAsia"/>
                <w:u w:val="single"/>
              </w:rPr>
              <w:t>月。</w:t>
            </w:r>
          </w:p>
          <w:p w:rsidR="00D108D2" w:rsidRPr="00482029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５、勞保、健保、勞工退休金或離職儲金：依相關法令辦理。</w:t>
            </w: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8203F9">
              <w:rPr>
                <w:rFonts w:ascii="Times New Roman" w:eastAsia="標楷體" w:hAnsi="Times New Roman" w:hint="eastAsia"/>
                <w:u w:val="single"/>
              </w:rPr>
              <w:t>６、</w:t>
            </w:r>
            <w:r w:rsidRPr="00482029">
              <w:rPr>
                <w:rFonts w:ascii="Times New Roman" w:eastAsia="標楷體" w:hAnsi="Times New Roman" w:hint="eastAsia"/>
              </w:rPr>
              <w:t>前列各項研究人員經費</w:t>
            </w:r>
            <w:r w:rsidR="00266FE9" w:rsidRPr="00266FE9">
              <w:rPr>
                <w:rFonts w:ascii="Times New Roman" w:eastAsia="標楷體" w:hAnsi="Times New Roman" w:hint="eastAsia"/>
                <w:u w:val="single"/>
              </w:rPr>
              <w:t>基</w:t>
            </w:r>
            <w:r w:rsidRPr="00482029">
              <w:rPr>
                <w:rFonts w:ascii="Times New Roman" w:eastAsia="標楷體" w:hAnsi="Times New Roman" w:hint="eastAsia"/>
              </w:rPr>
              <w:t>準，如應政策或業務參考需要，研究計畫須縮短研究</w:t>
            </w:r>
            <w:proofErr w:type="gramStart"/>
            <w:r w:rsidRPr="00482029">
              <w:rPr>
                <w:rFonts w:ascii="Times New Roman" w:eastAsia="標楷體" w:hAnsi="Times New Roman" w:hint="eastAsia"/>
              </w:rPr>
              <w:t>時程者</w:t>
            </w:r>
            <w:proofErr w:type="gramEnd"/>
            <w:r w:rsidRPr="00482029">
              <w:rPr>
                <w:rFonts w:ascii="Times New Roman" w:eastAsia="標楷體" w:hAnsi="Times New Roman" w:hint="eastAsia"/>
              </w:rPr>
              <w:t>，得經機關首長核准酌予提高。</w:t>
            </w: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Pr="00034202" w:rsidRDefault="00D108D2" w:rsidP="00A059D8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D108D2" w:rsidRPr="00034202" w:rsidRDefault="00D108D2" w:rsidP="00381C94">
            <w:pPr>
              <w:snapToGrid w:val="0"/>
              <w:ind w:leftChars="192" w:left="461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入</w:t>
            </w:r>
            <w:r w:rsidR="00266FE9">
              <w:rPr>
                <w:rFonts w:ascii="Times New Roman" w:eastAsia="標楷體" w:hAnsi="Times New Roman" w:hint="eastAsia"/>
                <w:u w:val="single"/>
              </w:rPr>
              <w:t>及</w:t>
            </w:r>
            <w:r w:rsidRPr="00034202">
              <w:rPr>
                <w:rFonts w:ascii="Times New Roman" w:eastAsia="標楷體" w:hAnsi="Times New Roman" w:hint="eastAsia"/>
                <w:u w:val="single"/>
              </w:rPr>
              <w:t>預期成果等資訊。</w:t>
            </w: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  <w:r w:rsidRPr="00034202">
              <w:rPr>
                <w:rFonts w:ascii="Times New Roman" w:eastAsia="標楷體" w:hAnsi="Times New Roman" w:hint="eastAsia"/>
                <w:u w:val="single"/>
              </w:rPr>
              <w:t>４、各該研究計畫應依人事費比例、人力配置與人員投入時間等，綜合衡量各項研究人員費之配置合理性。</w:t>
            </w:r>
          </w:p>
          <w:p w:rsidR="00D108D2" w:rsidRPr="00F577D9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Pr="00F577D9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5C7D6F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</w:p>
          <w:p w:rsidR="00D108D2" w:rsidRPr="00034202" w:rsidRDefault="00D108D2" w:rsidP="00A059D8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Default="00D108D2" w:rsidP="006A4AE2">
            <w:pPr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108D2" w:rsidRPr="00487ACF" w:rsidRDefault="00D108D2" w:rsidP="00F577D9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D108D2" w:rsidRDefault="00D108D2" w:rsidP="00381C94">
            <w:pPr>
              <w:snapToGrid w:val="0"/>
              <w:ind w:leftChars="150" w:left="360"/>
              <w:jc w:val="both"/>
              <w:rPr>
                <w:rFonts w:ascii="Times New Roman" w:eastAsia="標楷體" w:hAnsi="Times New Roman"/>
              </w:rPr>
            </w:pPr>
            <w:r w:rsidRPr="00312B22">
              <w:rPr>
                <w:rFonts w:ascii="Times New Roman" w:eastAsia="標楷體" w:hAnsi="Times New Roman" w:hint="eastAsia"/>
              </w:rPr>
              <w:t>要，研究計畫須縮短研究</w:t>
            </w:r>
            <w:proofErr w:type="gramStart"/>
            <w:r w:rsidRPr="00312B22">
              <w:rPr>
                <w:rFonts w:ascii="Times New Roman" w:eastAsia="標楷體" w:hAnsi="Times New Roman" w:hint="eastAsia"/>
              </w:rPr>
              <w:t>時程者</w:t>
            </w:r>
            <w:proofErr w:type="gramEnd"/>
            <w:r w:rsidRPr="00312B22">
              <w:rPr>
                <w:rFonts w:ascii="Times New Roman" w:eastAsia="標楷體" w:hAnsi="Times New Roman" w:hint="eastAsia"/>
              </w:rPr>
              <w:t>，得經機關首長核准酌予提高。</w:t>
            </w: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D108D2" w:rsidRPr="00482029" w:rsidRDefault="00D108D2" w:rsidP="00D108D2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Default="00D108D2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</w:rPr>
            </w:pPr>
          </w:p>
          <w:p w:rsidR="00D108D2" w:rsidRPr="00482029" w:rsidRDefault="00D108D2" w:rsidP="006A4AE2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D108D2" w:rsidRPr="008E2FD0" w:rsidRDefault="00D108D2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Pr="00F577D9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lastRenderedPageBreak/>
              <w:t>二、座談會出席費</w:t>
            </w:r>
          </w:p>
          <w:p w:rsidR="00A059D8" w:rsidRPr="00312B22" w:rsidRDefault="00A059D8" w:rsidP="00FD70F2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59D8" w:rsidRPr="00034202" w:rsidRDefault="00A059D8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最高二、○○○元</w:t>
            </w:r>
            <w:r w:rsidRPr="00F577D9">
              <w:rPr>
                <w:rFonts w:ascii="Times New Roman" w:eastAsia="標楷體" w:hAnsi="Times New Roman" w:hint="eastAsia"/>
              </w:rPr>
              <w:t>/</w:t>
            </w:r>
            <w:r w:rsidRPr="00F577D9">
              <w:rPr>
                <w:rFonts w:ascii="Times New Roman" w:eastAsia="標楷體" w:hAnsi="Times New Roman" w:hint="eastAsia"/>
              </w:rPr>
              <w:t>人。</w:t>
            </w:r>
          </w:p>
        </w:tc>
        <w:tc>
          <w:tcPr>
            <w:tcW w:w="2127" w:type="dxa"/>
            <w:shd w:val="clear" w:color="auto" w:fill="auto"/>
          </w:tcPr>
          <w:p w:rsidR="00A059D8" w:rsidRPr="00F577D9" w:rsidRDefault="00A059D8" w:rsidP="00A059D8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依「中央政府各機關單位預算執行要點」規定辦理。</w:t>
            </w:r>
          </w:p>
          <w:p w:rsidR="00A059D8" w:rsidRPr="00A059D8" w:rsidRDefault="00A059D8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二、座談會出席費</w:t>
            </w:r>
          </w:p>
          <w:p w:rsidR="00A059D8" w:rsidRPr="00312B22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A059D8" w:rsidRPr="00034202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最高二、○○○元</w:t>
            </w:r>
            <w:r w:rsidRPr="00F577D9">
              <w:rPr>
                <w:rFonts w:ascii="Times New Roman" w:eastAsia="標楷體" w:hAnsi="Times New Roman" w:hint="eastAsia"/>
              </w:rPr>
              <w:t>/</w:t>
            </w:r>
            <w:r w:rsidRPr="00F577D9">
              <w:rPr>
                <w:rFonts w:ascii="Times New Roman" w:eastAsia="標楷體" w:hAnsi="Times New Roman" w:hint="eastAsia"/>
              </w:rPr>
              <w:t>人。</w:t>
            </w:r>
          </w:p>
        </w:tc>
        <w:tc>
          <w:tcPr>
            <w:tcW w:w="2127" w:type="dxa"/>
            <w:shd w:val="clear" w:color="auto" w:fill="auto"/>
          </w:tcPr>
          <w:p w:rsidR="00A059D8" w:rsidRPr="00F577D9" w:rsidRDefault="00A059D8" w:rsidP="007618E0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依「中央政府各機關單位預算執行要點」規定辦理。</w:t>
            </w:r>
          </w:p>
          <w:p w:rsidR="00A059D8" w:rsidRPr="00A059D8" w:rsidRDefault="00A059D8" w:rsidP="007618E0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lastRenderedPageBreak/>
              <w:t>三、問卷調查費</w:t>
            </w:r>
          </w:p>
          <w:p w:rsidR="00A059D8" w:rsidRPr="00312B22" w:rsidRDefault="00A059D8" w:rsidP="00FD70F2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59D8" w:rsidRPr="00F577D9" w:rsidRDefault="00A059D8" w:rsidP="00A059D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１、設定上限，例如調查費在三○○元</w:t>
            </w:r>
            <w:r w:rsidRPr="00F577D9">
              <w:rPr>
                <w:rFonts w:ascii="Times New Roman" w:eastAsia="標楷體" w:hAnsi="Times New Roman" w:hint="eastAsia"/>
              </w:rPr>
              <w:t>/</w:t>
            </w:r>
            <w:r w:rsidRPr="00F577D9">
              <w:rPr>
                <w:rFonts w:ascii="Times New Roman" w:eastAsia="標楷體" w:hAnsi="Times New Roman" w:hint="eastAsia"/>
              </w:rPr>
              <w:t>份以內。</w:t>
            </w:r>
          </w:p>
          <w:p w:rsidR="00A059D8" w:rsidRPr="00F577D9" w:rsidRDefault="00A059D8" w:rsidP="00A059D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２、調查費、郵資、問卷印刷費及資料分析費或統計費等依問卷份數編列。</w:t>
            </w:r>
          </w:p>
          <w:p w:rsidR="00A059D8" w:rsidRPr="00A059D8" w:rsidRDefault="00A059D8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A059D8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依計畫研究設計需要編列，包括調查費、郵資、問卷印刷費。</w:t>
            </w:r>
          </w:p>
          <w:p w:rsidR="00A059D8" w:rsidRPr="00A059D8" w:rsidRDefault="00A059D8" w:rsidP="00A059D8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A059D8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三、問卷調查費</w:t>
            </w:r>
          </w:p>
          <w:p w:rsidR="00A059D8" w:rsidRPr="00312B22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１、設定上限，例如調查費在三○○元</w:t>
            </w:r>
            <w:r w:rsidRPr="00F577D9">
              <w:rPr>
                <w:rFonts w:ascii="Times New Roman" w:eastAsia="標楷體" w:hAnsi="Times New Roman" w:hint="eastAsia"/>
              </w:rPr>
              <w:t>/</w:t>
            </w:r>
            <w:r w:rsidRPr="00F577D9">
              <w:rPr>
                <w:rFonts w:ascii="Times New Roman" w:eastAsia="標楷體" w:hAnsi="Times New Roman" w:hint="eastAsia"/>
              </w:rPr>
              <w:t>份以內。</w:t>
            </w:r>
          </w:p>
          <w:p w:rsidR="00A059D8" w:rsidRPr="00F577D9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２、調查費、郵資、問卷印刷費及資料分析費或統計費等依問卷份數編列。</w:t>
            </w:r>
          </w:p>
          <w:p w:rsidR="00A059D8" w:rsidRPr="00A059D8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7618E0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依計畫研究設計需要編列，包括調查費、郵資、問卷印刷費。</w:t>
            </w:r>
          </w:p>
          <w:p w:rsidR="00A059D8" w:rsidRPr="00A059D8" w:rsidRDefault="00A059D8" w:rsidP="007618E0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lastRenderedPageBreak/>
              <w:t>四、報告印刷費</w:t>
            </w:r>
          </w:p>
          <w:p w:rsidR="00A059D8" w:rsidRPr="00F577D9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59D8" w:rsidRPr="00F577D9" w:rsidRDefault="00A059D8" w:rsidP="00A059D8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五○一頁以上</w:t>
            </w:r>
            <w:r w:rsidRPr="00F577D9">
              <w:rPr>
                <w:rFonts w:ascii="Times New Roman" w:eastAsia="標楷體" w:hAnsi="Times New Roman" w:hint="eastAsia"/>
              </w:rPr>
              <w:t xml:space="preserve">          </w:t>
            </w:r>
            <w:r w:rsidRPr="00F577D9">
              <w:rPr>
                <w:rFonts w:ascii="Times New Roman" w:eastAsia="標楷體" w:hAnsi="Times New Roman" w:hint="eastAsia"/>
              </w:rPr>
              <w:t>十七萬元以內</w:t>
            </w:r>
          </w:p>
          <w:p w:rsidR="00A059D8" w:rsidRPr="00F577D9" w:rsidRDefault="00A059D8" w:rsidP="00A059D8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四○一至五○○頁</w:t>
            </w:r>
            <w:r w:rsidRPr="00F577D9">
              <w:rPr>
                <w:rFonts w:ascii="Times New Roman" w:eastAsia="標楷體" w:hAnsi="Times New Roman" w:hint="eastAsia"/>
              </w:rPr>
              <w:t xml:space="preserve">      </w:t>
            </w:r>
            <w:r w:rsidRPr="00F577D9">
              <w:rPr>
                <w:rFonts w:ascii="Times New Roman" w:eastAsia="標楷體" w:hAnsi="Times New Roman" w:hint="eastAsia"/>
              </w:rPr>
              <w:t>十四萬元以內</w:t>
            </w:r>
          </w:p>
          <w:p w:rsidR="00A059D8" w:rsidRPr="00F577D9" w:rsidRDefault="00A059D8" w:rsidP="00A059D8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三○一至四○○頁</w:t>
            </w:r>
            <w:r w:rsidRPr="00F577D9">
              <w:rPr>
                <w:rFonts w:ascii="Times New Roman" w:eastAsia="標楷體" w:hAnsi="Times New Roman" w:hint="eastAsia"/>
              </w:rPr>
              <w:t xml:space="preserve">      </w:t>
            </w:r>
            <w:r w:rsidRPr="00F577D9">
              <w:rPr>
                <w:rFonts w:ascii="Times New Roman" w:eastAsia="標楷體" w:hAnsi="Times New Roman" w:hint="eastAsia"/>
              </w:rPr>
              <w:t>十二萬元以內</w:t>
            </w:r>
          </w:p>
          <w:p w:rsidR="00A059D8" w:rsidRPr="00F577D9" w:rsidRDefault="00A059D8" w:rsidP="00A059D8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二○一至三○○頁</w:t>
            </w:r>
            <w:r w:rsidRPr="00F577D9">
              <w:rPr>
                <w:rFonts w:ascii="Times New Roman" w:eastAsia="標楷體" w:hAnsi="Times New Roman" w:hint="eastAsia"/>
              </w:rPr>
              <w:t xml:space="preserve">      </w:t>
            </w:r>
            <w:r w:rsidRPr="00F577D9">
              <w:rPr>
                <w:rFonts w:ascii="Times New Roman" w:eastAsia="標楷體" w:hAnsi="Times New Roman" w:hint="eastAsia"/>
              </w:rPr>
              <w:t>十萬元以內</w:t>
            </w:r>
          </w:p>
          <w:p w:rsidR="00A059D8" w:rsidRPr="00F577D9" w:rsidRDefault="00A059D8" w:rsidP="00A059D8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二○○頁以下</w:t>
            </w:r>
            <w:r w:rsidRPr="00F577D9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F577D9">
              <w:rPr>
                <w:rFonts w:ascii="Times New Roman" w:eastAsia="標楷體" w:hAnsi="Times New Roman" w:hint="eastAsia"/>
              </w:rPr>
              <w:t xml:space="preserve">        </w:t>
            </w:r>
            <w:r w:rsidRPr="00F577D9">
              <w:rPr>
                <w:rFonts w:ascii="Times New Roman" w:eastAsia="標楷體" w:hAnsi="Times New Roman" w:hint="eastAsia"/>
              </w:rPr>
              <w:t>八萬元以內</w:t>
            </w:r>
          </w:p>
          <w:p w:rsidR="00A059D8" w:rsidRPr="00A059D8" w:rsidRDefault="00A059D8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A059D8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依著作頁數計算。</w:t>
            </w:r>
          </w:p>
          <w:p w:rsidR="00A059D8" w:rsidRPr="00034202" w:rsidRDefault="00A059D8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A059D8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四、報告印刷費</w:t>
            </w:r>
          </w:p>
          <w:p w:rsidR="00A059D8" w:rsidRPr="00F577D9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五○一頁以上</w:t>
            </w:r>
            <w:r w:rsidRPr="00F577D9">
              <w:rPr>
                <w:rFonts w:ascii="Times New Roman" w:eastAsia="標楷體" w:hAnsi="Times New Roman" w:hint="eastAsia"/>
              </w:rPr>
              <w:t xml:space="preserve">          </w:t>
            </w:r>
            <w:r w:rsidRPr="00F577D9">
              <w:rPr>
                <w:rFonts w:ascii="Times New Roman" w:eastAsia="標楷體" w:hAnsi="Times New Roman" w:hint="eastAsia"/>
              </w:rPr>
              <w:t>十七萬元以內</w:t>
            </w:r>
          </w:p>
          <w:p w:rsidR="00A059D8" w:rsidRPr="00F577D9" w:rsidRDefault="00A059D8" w:rsidP="007618E0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四○一至五○○頁</w:t>
            </w:r>
            <w:r w:rsidRPr="00F577D9">
              <w:rPr>
                <w:rFonts w:ascii="Times New Roman" w:eastAsia="標楷體" w:hAnsi="Times New Roman" w:hint="eastAsia"/>
              </w:rPr>
              <w:t xml:space="preserve">      </w:t>
            </w:r>
            <w:r w:rsidRPr="00F577D9">
              <w:rPr>
                <w:rFonts w:ascii="Times New Roman" w:eastAsia="標楷體" w:hAnsi="Times New Roman" w:hint="eastAsia"/>
              </w:rPr>
              <w:t>十四萬元以內</w:t>
            </w:r>
          </w:p>
          <w:p w:rsidR="00A059D8" w:rsidRPr="00F577D9" w:rsidRDefault="00A059D8" w:rsidP="007618E0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三○一至四○○頁</w:t>
            </w:r>
            <w:r w:rsidRPr="00F577D9">
              <w:rPr>
                <w:rFonts w:ascii="Times New Roman" w:eastAsia="標楷體" w:hAnsi="Times New Roman" w:hint="eastAsia"/>
              </w:rPr>
              <w:t xml:space="preserve">      </w:t>
            </w:r>
            <w:r w:rsidRPr="00F577D9">
              <w:rPr>
                <w:rFonts w:ascii="Times New Roman" w:eastAsia="標楷體" w:hAnsi="Times New Roman" w:hint="eastAsia"/>
              </w:rPr>
              <w:t>十二萬元以內</w:t>
            </w:r>
          </w:p>
          <w:p w:rsidR="00A059D8" w:rsidRPr="00F577D9" w:rsidRDefault="00A059D8" w:rsidP="007618E0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二○一至三○○頁</w:t>
            </w:r>
            <w:r w:rsidRPr="00F577D9">
              <w:rPr>
                <w:rFonts w:ascii="Times New Roman" w:eastAsia="標楷體" w:hAnsi="Times New Roman" w:hint="eastAsia"/>
              </w:rPr>
              <w:t xml:space="preserve">      </w:t>
            </w:r>
            <w:r w:rsidRPr="00F577D9">
              <w:rPr>
                <w:rFonts w:ascii="Times New Roman" w:eastAsia="標楷體" w:hAnsi="Times New Roman" w:hint="eastAsia"/>
              </w:rPr>
              <w:t>十萬元以內</w:t>
            </w:r>
          </w:p>
          <w:p w:rsidR="00A059D8" w:rsidRPr="00F577D9" w:rsidRDefault="00A059D8" w:rsidP="007618E0">
            <w:pPr>
              <w:snapToGrid w:val="0"/>
              <w:ind w:left="458" w:hangingChars="191" w:hanging="45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二○○頁以下</w:t>
            </w:r>
            <w:r w:rsidRPr="00F577D9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F577D9">
              <w:rPr>
                <w:rFonts w:ascii="Times New Roman" w:eastAsia="標楷體" w:hAnsi="Times New Roman" w:hint="eastAsia"/>
              </w:rPr>
              <w:t xml:space="preserve">        </w:t>
            </w:r>
            <w:r w:rsidRPr="00F577D9">
              <w:rPr>
                <w:rFonts w:ascii="Times New Roman" w:eastAsia="標楷體" w:hAnsi="Times New Roman" w:hint="eastAsia"/>
              </w:rPr>
              <w:t>八萬元以內</w:t>
            </w:r>
          </w:p>
          <w:p w:rsidR="00A059D8" w:rsidRPr="00A059D8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7618E0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依著作頁數計算。</w:t>
            </w:r>
          </w:p>
          <w:p w:rsidR="00A059D8" w:rsidRPr="00034202" w:rsidRDefault="00A059D8" w:rsidP="007618E0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五、資料蒐集費</w:t>
            </w:r>
          </w:p>
          <w:p w:rsidR="00A059D8" w:rsidRPr="00F577D9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59D8" w:rsidRPr="00034202" w:rsidRDefault="00A059D8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一○○、○○○元以內</w:t>
            </w:r>
          </w:p>
        </w:tc>
        <w:tc>
          <w:tcPr>
            <w:tcW w:w="2127" w:type="dxa"/>
            <w:shd w:val="clear" w:color="auto" w:fill="auto"/>
          </w:tcPr>
          <w:p w:rsidR="00A059D8" w:rsidRPr="00F577D9" w:rsidRDefault="00A059D8" w:rsidP="00A059D8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本項費用以購置參考書、期刊或影印必要資料，以及資料索費為限。</w:t>
            </w:r>
          </w:p>
          <w:p w:rsidR="00A059D8" w:rsidRPr="00034202" w:rsidRDefault="00A059D8" w:rsidP="00A059D8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A059D8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五、資料蒐集費</w:t>
            </w:r>
          </w:p>
          <w:p w:rsidR="00A059D8" w:rsidRPr="00F577D9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A059D8" w:rsidRPr="00034202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一○○、○○○元以內</w:t>
            </w:r>
          </w:p>
        </w:tc>
        <w:tc>
          <w:tcPr>
            <w:tcW w:w="2127" w:type="dxa"/>
            <w:shd w:val="clear" w:color="auto" w:fill="auto"/>
          </w:tcPr>
          <w:p w:rsidR="00A059D8" w:rsidRPr="00F577D9" w:rsidRDefault="00A059D8" w:rsidP="007618E0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本項費用以購置參考書、期刊或影印必要資料，以及資料索費為限。</w:t>
            </w:r>
          </w:p>
          <w:p w:rsidR="00A059D8" w:rsidRPr="00034202" w:rsidRDefault="00A059D8" w:rsidP="007618E0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六、差旅費</w:t>
            </w:r>
          </w:p>
          <w:p w:rsidR="00A059D8" w:rsidRPr="00F577D9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059D8" w:rsidRPr="00F577D9" w:rsidRDefault="00A059D8" w:rsidP="00A059D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１、依行政院頒「國內出差旅費報支要點」、「國外出差旅費報支要點」規定編列。</w:t>
            </w:r>
          </w:p>
          <w:p w:rsidR="00A059D8" w:rsidRPr="00F577D9" w:rsidRDefault="00A059D8" w:rsidP="00A059D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２、國外資料常可透過網際網路蒐集，出</w:t>
            </w:r>
            <w:r w:rsidRPr="00F577D9">
              <w:rPr>
                <w:rFonts w:ascii="Times New Roman" w:eastAsia="標楷體" w:hAnsi="Times New Roman" w:hint="eastAsia"/>
              </w:rPr>
              <w:lastRenderedPageBreak/>
              <w:t>國計畫應審慎評估。</w:t>
            </w:r>
          </w:p>
          <w:p w:rsidR="00A059D8" w:rsidRPr="00A059D8" w:rsidRDefault="00A059D8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lastRenderedPageBreak/>
              <w:t>計畫</w:t>
            </w:r>
            <w:proofErr w:type="gramStart"/>
            <w:r w:rsidRPr="00F577D9">
              <w:rPr>
                <w:rFonts w:ascii="Times New Roman" w:eastAsia="標楷體" w:hAnsi="Times New Roman" w:hint="eastAsia"/>
              </w:rPr>
              <w:t>書須預先研</w:t>
            </w:r>
            <w:proofErr w:type="gramEnd"/>
            <w:r w:rsidRPr="00F577D9">
              <w:rPr>
                <w:rFonts w:ascii="Times New Roman" w:eastAsia="標楷體" w:hAnsi="Times New Roman" w:hint="eastAsia"/>
              </w:rPr>
              <w:t>設</w:t>
            </w:r>
          </w:p>
          <w:p w:rsidR="00A059D8" w:rsidRPr="00034202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部分出差目的地。</w:t>
            </w:r>
          </w:p>
        </w:tc>
        <w:tc>
          <w:tcPr>
            <w:tcW w:w="992" w:type="dxa"/>
            <w:shd w:val="clear" w:color="auto" w:fill="auto"/>
          </w:tcPr>
          <w:p w:rsidR="00A059D8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六、差旅費</w:t>
            </w:r>
          </w:p>
          <w:p w:rsidR="00A059D8" w:rsidRPr="00F577D9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１、依行政院頒「國內出差旅費報支要點」、「國外出差旅費報支要點」規定編列。</w:t>
            </w:r>
          </w:p>
          <w:p w:rsidR="00A059D8" w:rsidRPr="00F577D9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２、國外資料常可透過網際網路蒐集，出</w:t>
            </w:r>
            <w:r w:rsidRPr="00F577D9">
              <w:rPr>
                <w:rFonts w:ascii="Times New Roman" w:eastAsia="標楷體" w:hAnsi="Times New Roman" w:hint="eastAsia"/>
              </w:rPr>
              <w:lastRenderedPageBreak/>
              <w:t>國計畫應審慎評估。</w:t>
            </w:r>
          </w:p>
          <w:p w:rsidR="00A059D8" w:rsidRPr="00A059D8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lastRenderedPageBreak/>
              <w:t>計畫</w:t>
            </w:r>
            <w:proofErr w:type="gramStart"/>
            <w:r w:rsidRPr="00F577D9">
              <w:rPr>
                <w:rFonts w:ascii="Times New Roman" w:eastAsia="標楷體" w:hAnsi="Times New Roman" w:hint="eastAsia"/>
              </w:rPr>
              <w:t>書須預先研</w:t>
            </w:r>
            <w:proofErr w:type="gramEnd"/>
            <w:r w:rsidRPr="00F577D9">
              <w:rPr>
                <w:rFonts w:ascii="Times New Roman" w:eastAsia="標楷體" w:hAnsi="Times New Roman" w:hint="eastAsia"/>
              </w:rPr>
              <w:t>設</w:t>
            </w:r>
          </w:p>
          <w:p w:rsidR="00A059D8" w:rsidRPr="00034202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部分出差目的地。</w:t>
            </w: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Pr="00A059D8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lastRenderedPageBreak/>
              <w:t>七、稿費、鐘點費及審查費等</w:t>
            </w:r>
          </w:p>
        </w:tc>
        <w:tc>
          <w:tcPr>
            <w:tcW w:w="2693" w:type="dxa"/>
            <w:shd w:val="clear" w:color="auto" w:fill="auto"/>
          </w:tcPr>
          <w:p w:rsidR="00A059D8" w:rsidRDefault="00A059D8" w:rsidP="00A059D8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依研究計畫設計需求編列。</w:t>
            </w:r>
          </w:p>
          <w:p w:rsidR="00A059D8" w:rsidRPr="00A059D8" w:rsidRDefault="00A059D8" w:rsidP="00CD1FD1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依「中央政府各機</w:t>
            </w:r>
          </w:p>
          <w:p w:rsidR="00A059D8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關單位預算執行要</w:t>
            </w:r>
          </w:p>
          <w:p w:rsidR="00A059D8" w:rsidRPr="00034202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點」規定辦理。</w:t>
            </w:r>
          </w:p>
        </w:tc>
        <w:tc>
          <w:tcPr>
            <w:tcW w:w="992" w:type="dxa"/>
            <w:shd w:val="clear" w:color="auto" w:fill="auto"/>
          </w:tcPr>
          <w:p w:rsidR="00A059D8" w:rsidRPr="00A059D8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七、稿費、鐘點費及審查費等</w:t>
            </w:r>
          </w:p>
        </w:tc>
        <w:tc>
          <w:tcPr>
            <w:tcW w:w="2692" w:type="dxa"/>
            <w:shd w:val="clear" w:color="auto" w:fill="auto"/>
          </w:tcPr>
          <w:p w:rsidR="00A059D8" w:rsidRDefault="00A059D8" w:rsidP="007618E0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依研究計畫設計需求編列。</w:t>
            </w:r>
          </w:p>
          <w:p w:rsidR="00A059D8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A059D8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  <w:p w:rsidR="00A059D8" w:rsidRPr="00A059D8" w:rsidRDefault="00A059D8" w:rsidP="007618E0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A059D8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依「中央政府各機</w:t>
            </w:r>
          </w:p>
          <w:p w:rsidR="00A059D8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關單位預算執行要</w:t>
            </w:r>
          </w:p>
          <w:p w:rsidR="00A059D8" w:rsidRPr="00034202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點」規定辦理。</w:t>
            </w: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Pr="00A059D8" w:rsidRDefault="00A059D8" w:rsidP="00266FE9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八、設備使用</w:t>
            </w:r>
            <w:r w:rsidR="00266FE9" w:rsidRPr="00266FE9">
              <w:rPr>
                <w:rFonts w:ascii="Times New Roman" w:eastAsia="標楷體" w:hAnsi="Times New Roman" w:hint="eastAsia"/>
                <w:u w:val="single"/>
              </w:rPr>
              <w:t>與</w:t>
            </w:r>
            <w:r w:rsidRPr="00F577D9">
              <w:rPr>
                <w:rFonts w:ascii="Times New Roman" w:eastAsia="標楷體" w:hAnsi="Times New Roman" w:hint="eastAsia"/>
              </w:rPr>
              <w:t>維護費</w:t>
            </w:r>
            <w:r w:rsidR="00266FE9" w:rsidRPr="00266FE9">
              <w:rPr>
                <w:rFonts w:ascii="Times New Roman" w:eastAsia="標楷體" w:hAnsi="Times New Roman" w:hint="eastAsia"/>
                <w:u w:val="single"/>
              </w:rPr>
              <w:t>及</w:t>
            </w:r>
            <w:r w:rsidRPr="00F577D9">
              <w:rPr>
                <w:rFonts w:ascii="Times New Roman" w:eastAsia="標楷體" w:hAnsi="Times New Roman" w:hint="eastAsia"/>
              </w:rPr>
              <w:t>租金等</w:t>
            </w:r>
          </w:p>
        </w:tc>
        <w:tc>
          <w:tcPr>
            <w:tcW w:w="2693" w:type="dxa"/>
            <w:shd w:val="clear" w:color="auto" w:fill="auto"/>
          </w:tcPr>
          <w:p w:rsidR="00A059D8" w:rsidRPr="00A059D8" w:rsidRDefault="00A059D8" w:rsidP="00A059D8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依研究計畫設計需求編列。</w:t>
            </w:r>
          </w:p>
        </w:tc>
        <w:tc>
          <w:tcPr>
            <w:tcW w:w="2127" w:type="dxa"/>
            <w:shd w:val="clear" w:color="auto" w:fill="auto"/>
          </w:tcPr>
          <w:p w:rsidR="00A059D8" w:rsidRDefault="00A059D8" w:rsidP="00A059D8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項目內容依「中央政府各機關單位預算執行要點」規定辦理。</w:t>
            </w:r>
          </w:p>
          <w:p w:rsidR="00A059D8" w:rsidRPr="00A059D8" w:rsidRDefault="00A059D8" w:rsidP="00CD1FD1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A059D8" w:rsidRPr="00CD1FD1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八、設備使用及維護費與租金等</w:t>
            </w:r>
          </w:p>
        </w:tc>
        <w:tc>
          <w:tcPr>
            <w:tcW w:w="2692" w:type="dxa"/>
            <w:shd w:val="clear" w:color="auto" w:fill="auto"/>
          </w:tcPr>
          <w:p w:rsidR="00A059D8" w:rsidRPr="00A059D8" w:rsidRDefault="00A059D8" w:rsidP="007618E0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依研究計畫設計需求編列。</w:t>
            </w:r>
          </w:p>
        </w:tc>
        <w:tc>
          <w:tcPr>
            <w:tcW w:w="2127" w:type="dxa"/>
            <w:shd w:val="clear" w:color="auto" w:fill="auto"/>
          </w:tcPr>
          <w:p w:rsidR="00A059D8" w:rsidRPr="00CD1FD1" w:rsidRDefault="00A059D8" w:rsidP="00CD1FD1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項目內容依「中央政府各機關單位預算執行要點」規定辦理。</w:t>
            </w: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922"/>
        </w:trPr>
        <w:tc>
          <w:tcPr>
            <w:tcW w:w="1016" w:type="dxa"/>
            <w:shd w:val="clear" w:color="auto" w:fill="auto"/>
          </w:tcPr>
          <w:p w:rsidR="00A059D8" w:rsidRPr="00F577D9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九、其他經費</w:t>
            </w:r>
          </w:p>
        </w:tc>
        <w:tc>
          <w:tcPr>
            <w:tcW w:w="2693" w:type="dxa"/>
            <w:shd w:val="clear" w:color="auto" w:fill="auto"/>
          </w:tcPr>
          <w:p w:rsidR="00A059D8" w:rsidRDefault="00A059D8" w:rsidP="00FD70F2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依研究計畫設計需求及</w:t>
            </w:r>
          </w:p>
          <w:p w:rsidR="00A059D8" w:rsidRPr="00034202" w:rsidRDefault="00A059D8" w:rsidP="00A059D8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相關主、會計規定編列。</w:t>
            </w:r>
          </w:p>
        </w:tc>
        <w:tc>
          <w:tcPr>
            <w:tcW w:w="2127" w:type="dxa"/>
            <w:shd w:val="clear" w:color="auto" w:fill="auto"/>
          </w:tcPr>
          <w:p w:rsidR="00A059D8" w:rsidRPr="00A059D8" w:rsidRDefault="00A059D8" w:rsidP="00A059D8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計畫書列明支用項目。</w:t>
            </w:r>
          </w:p>
        </w:tc>
        <w:tc>
          <w:tcPr>
            <w:tcW w:w="9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九、其他經費</w:t>
            </w:r>
          </w:p>
        </w:tc>
        <w:tc>
          <w:tcPr>
            <w:tcW w:w="2692" w:type="dxa"/>
            <w:shd w:val="clear" w:color="auto" w:fill="auto"/>
          </w:tcPr>
          <w:p w:rsidR="00A059D8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依研究計畫設計需求及</w:t>
            </w:r>
          </w:p>
          <w:p w:rsidR="00A059D8" w:rsidRPr="00034202" w:rsidRDefault="00A059D8" w:rsidP="007618E0">
            <w:pPr>
              <w:snapToGrid w:val="0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相關主、會計規定編列。</w:t>
            </w:r>
          </w:p>
        </w:tc>
        <w:tc>
          <w:tcPr>
            <w:tcW w:w="2127" w:type="dxa"/>
            <w:shd w:val="clear" w:color="auto" w:fill="auto"/>
          </w:tcPr>
          <w:p w:rsidR="00A059D8" w:rsidRPr="00A059D8" w:rsidRDefault="00A059D8" w:rsidP="007618E0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計畫書列明支用項目。</w:t>
            </w: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756"/>
        </w:trPr>
        <w:tc>
          <w:tcPr>
            <w:tcW w:w="1016" w:type="dxa"/>
            <w:shd w:val="clear" w:color="auto" w:fill="auto"/>
          </w:tcPr>
          <w:p w:rsidR="00A059D8" w:rsidRPr="00F577D9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十、雜支費</w:t>
            </w:r>
          </w:p>
        </w:tc>
        <w:tc>
          <w:tcPr>
            <w:tcW w:w="2693" w:type="dxa"/>
            <w:shd w:val="clear" w:color="auto" w:fill="auto"/>
          </w:tcPr>
          <w:p w:rsidR="00A059D8" w:rsidRPr="00A059D8" w:rsidRDefault="00A059D8" w:rsidP="00266FE9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最高依</w:t>
            </w:r>
            <w:r w:rsidR="00266FE9" w:rsidRPr="00266FE9">
              <w:rPr>
                <w:rFonts w:ascii="Times New Roman" w:eastAsia="標楷體" w:hAnsi="Times New Roman" w:hint="eastAsia"/>
                <w:u w:val="single"/>
              </w:rPr>
              <w:t>一至九</w:t>
            </w:r>
            <w:r w:rsidRPr="00F577D9">
              <w:rPr>
                <w:rFonts w:ascii="Times New Roman" w:eastAsia="標楷體" w:hAnsi="Times New Roman" w:hint="eastAsia"/>
              </w:rPr>
              <w:t>項金額總和百分之五計列。</w:t>
            </w:r>
          </w:p>
        </w:tc>
        <w:tc>
          <w:tcPr>
            <w:tcW w:w="2127" w:type="dxa"/>
            <w:shd w:val="clear" w:color="auto" w:fill="auto"/>
          </w:tcPr>
          <w:p w:rsidR="00A059D8" w:rsidRPr="00A059D8" w:rsidRDefault="00A059D8" w:rsidP="00A059D8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計畫書列明支用項目。</w:t>
            </w:r>
          </w:p>
        </w:tc>
        <w:tc>
          <w:tcPr>
            <w:tcW w:w="9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十、雜支費</w:t>
            </w:r>
          </w:p>
        </w:tc>
        <w:tc>
          <w:tcPr>
            <w:tcW w:w="2692" w:type="dxa"/>
            <w:shd w:val="clear" w:color="auto" w:fill="auto"/>
          </w:tcPr>
          <w:p w:rsidR="00A059D8" w:rsidRPr="00A059D8" w:rsidRDefault="00A059D8" w:rsidP="007618E0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最高依以上各項金額總和百分之五計列。</w:t>
            </w:r>
          </w:p>
        </w:tc>
        <w:tc>
          <w:tcPr>
            <w:tcW w:w="2127" w:type="dxa"/>
            <w:shd w:val="clear" w:color="auto" w:fill="auto"/>
          </w:tcPr>
          <w:p w:rsidR="00A059D8" w:rsidRPr="00A059D8" w:rsidRDefault="00A059D8" w:rsidP="007618E0">
            <w:pPr>
              <w:snapToGrid w:val="0"/>
              <w:ind w:left="-19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計畫書列明支用項目。</w:t>
            </w: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A059D8" w:rsidRPr="00312B22" w:rsidTr="005D2AA4">
        <w:trPr>
          <w:trHeight w:val="1295"/>
        </w:trPr>
        <w:tc>
          <w:tcPr>
            <w:tcW w:w="1016" w:type="dxa"/>
            <w:shd w:val="clear" w:color="auto" w:fill="auto"/>
          </w:tcPr>
          <w:p w:rsidR="00A059D8" w:rsidRPr="00F577D9" w:rsidRDefault="00A059D8" w:rsidP="00A059D8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十一、行政管理費</w:t>
            </w:r>
          </w:p>
        </w:tc>
        <w:tc>
          <w:tcPr>
            <w:tcW w:w="2693" w:type="dxa"/>
            <w:shd w:val="clear" w:color="auto" w:fill="auto"/>
          </w:tcPr>
          <w:p w:rsidR="00A059D8" w:rsidRPr="00F577D9" w:rsidRDefault="00A059D8" w:rsidP="00A059D8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１、最高依</w:t>
            </w:r>
            <w:r w:rsidR="00266FE9" w:rsidRPr="00266FE9">
              <w:rPr>
                <w:rFonts w:ascii="Times New Roman" w:eastAsia="標楷體" w:hAnsi="Times New Roman" w:hint="eastAsia"/>
                <w:u w:val="single"/>
              </w:rPr>
              <w:t>一至十</w:t>
            </w:r>
            <w:r w:rsidRPr="00F577D9">
              <w:rPr>
                <w:rFonts w:ascii="Times New Roman" w:eastAsia="標楷體" w:hAnsi="Times New Roman" w:hint="eastAsia"/>
              </w:rPr>
              <w:t>項金額總和百分之十計列。</w:t>
            </w:r>
          </w:p>
          <w:p w:rsidR="00A059D8" w:rsidRPr="00034202" w:rsidRDefault="00A059D8" w:rsidP="00266FE9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２、簽約學校或學術團體之規定超過此</w:t>
            </w:r>
            <w:r w:rsidR="00266FE9" w:rsidRPr="00266FE9">
              <w:rPr>
                <w:rFonts w:ascii="Times New Roman" w:eastAsia="標楷體" w:hAnsi="Times New Roman" w:hint="eastAsia"/>
                <w:u w:val="single"/>
              </w:rPr>
              <w:t>基</w:t>
            </w:r>
            <w:r w:rsidRPr="00F577D9">
              <w:rPr>
                <w:rFonts w:ascii="Times New Roman" w:eastAsia="標楷體" w:hAnsi="Times New Roman" w:hint="eastAsia"/>
              </w:rPr>
              <w:t>準者，得檢附相關資料，由委託機</w:t>
            </w:r>
            <w:r w:rsidR="00266FE9" w:rsidRPr="00266FE9">
              <w:rPr>
                <w:rFonts w:ascii="Times New Roman" w:eastAsia="標楷體" w:hAnsi="Times New Roman" w:hint="eastAsia"/>
                <w:u w:val="single"/>
              </w:rPr>
              <w:t>關</w:t>
            </w:r>
            <w:r w:rsidRPr="00F577D9">
              <w:rPr>
                <w:rFonts w:ascii="Times New Roman" w:eastAsia="標楷體" w:hAnsi="Times New Roman" w:hint="eastAsia"/>
              </w:rPr>
              <w:t>核定後編列。</w:t>
            </w:r>
          </w:p>
        </w:tc>
        <w:tc>
          <w:tcPr>
            <w:tcW w:w="2127" w:type="dxa"/>
            <w:shd w:val="clear" w:color="auto" w:fill="auto"/>
          </w:tcPr>
          <w:p w:rsidR="00A059D8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為支應共同性質事</w:t>
            </w:r>
          </w:p>
          <w:p w:rsidR="00A059D8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proofErr w:type="gramStart"/>
            <w:r w:rsidRPr="00F577D9">
              <w:rPr>
                <w:rFonts w:ascii="Times New Roman" w:eastAsia="標楷體" w:hAnsi="Times New Roman" w:hint="eastAsia"/>
              </w:rPr>
              <w:t>務費如</w:t>
            </w:r>
            <w:proofErr w:type="gramEnd"/>
            <w:r w:rsidRPr="00F577D9">
              <w:rPr>
                <w:rFonts w:ascii="Times New Roman" w:eastAsia="標楷體" w:hAnsi="Times New Roman" w:hint="eastAsia"/>
              </w:rPr>
              <w:t>水電費等</w:t>
            </w:r>
            <w:proofErr w:type="gramStart"/>
            <w:r w:rsidRPr="00F577D9">
              <w:rPr>
                <w:rFonts w:ascii="Times New Roman" w:eastAsia="標楷體" w:hAnsi="Times New Roman" w:hint="eastAsia"/>
              </w:rPr>
              <w:t>研</w:t>
            </w:r>
            <w:proofErr w:type="gramEnd"/>
          </w:p>
          <w:p w:rsidR="00A059D8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究計畫需要之支</w:t>
            </w:r>
          </w:p>
          <w:p w:rsidR="00A059D8" w:rsidRPr="00034202" w:rsidRDefault="00A059D8" w:rsidP="00A059D8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出。</w:t>
            </w:r>
          </w:p>
        </w:tc>
        <w:tc>
          <w:tcPr>
            <w:tcW w:w="9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十一、行政管理費</w:t>
            </w:r>
          </w:p>
        </w:tc>
        <w:tc>
          <w:tcPr>
            <w:tcW w:w="2692" w:type="dxa"/>
            <w:shd w:val="clear" w:color="auto" w:fill="auto"/>
          </w:tcPr>
          <w:p w:rsidR="00A059D8" w:rsidRPr="00F577D9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１、最高依上項金額總和百分之十計列。</w:t>
            </w:r>
          </w:p>
          <w:p w:rsidR="00A059D8" w:rsidRPr="00034202" w:rsidRDefault="00A059D8" w:rsidP="007618E0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２、簽約學校或學術團體之規定超過此標準者，得檢附相關資料，由委託機構核定後編列。</w:t>
            </w:r>
          </w:p>
        </w:tc>
        <w:tc>
          <w:tcPr>
            <w:tcW w:w="2127" w:type="dxa"/>
            <w:shd w:val="clear" w:color="auto" w:fill="auto"/>
          </w:tcPr>
          <w:p w:rsidR="00A059D8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為支應共同性質事</w:t>
            </w:r>
          </w:p>
          <w:p w:rsidR="00A059D8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proofErr w:type="gramStart"/>
            <w:r w:rsidRPr="00F577D9">
              <w:rPr>
                <w:rFonts w:ascii="Times New Roman" w:eastAsia="標楷體" w:hAnsi="Times New Roman" w:hint="eastAsia"/>
              </w:rPr>
              <w:t>務費如</w:t>
            </w:r>
            <w:proofErr w:type="gramEnd"/>
            <w:r w:rsidRPr="00F577D9">
              <w:rPr>
                <w:rFonts w:ascii="Times New Roman" w:eastAsia="標楷體" w:hAnsi="Times New Roman" w:hint="eastAsia"/>
              </w:rPr>
              <w:t>水電費等</w:t>
            </w:r>
            <w:proofErr w:type="gramStart"/>
            <w:r w:rsidRPr="00F577D9">
              <w:rPr>
                <w:rFonts w:ascii="Times New Roman" w:eastAsia="標楷體" w:hAnsi="Times New Roman" w:hint="eastAsia"/>
              </w:rPr>
              <w:t>研</w:t>
            </w:r>
            <w:proofErr w:type="gramEnd"/>
          </w:p>
          <w:p w:rsidR="00A059D8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</w:rPr>
            </w:pPr>
            <w:r w:rsidRPr="00F577D9">
              <w:rPr>
                <w:rFonts w:ascii="Times New Roman" w:eastAsia="標楷體" w:hAnsi="Times New Roman" w:hint="eastAsia"/>
              </w:rPr>
              <w:t>究計畫需要之支</w:t>
            </w:r>
          </w:p>
          <w:p w:rsidR="00A059D8" w:rsidRPr="00034202" w:rsidRDefault="00A059D8" w:rsidP="007618E0">
            <w:pPr>
              <w:snapToGrid w:val="0"/>
              <w:ind w:leftChars="-8" w:left="459" w:hangingChars="199" w:hanging="478"/>
              <w:rPr>
                <w:rFonts w:ascii="Times New Roman" w:eastAsia="標楷體" w:hAnsi="Times New Roman"/>
                <w:u w:val="single"/>
              </w:rPr>
            </w:pPr>
            <w:r w:rsidRPr="00F577D9">
              <w:rPr>
                <w:rFonts w:ascii="Times New Roman" w:eastAsia="標楷體" w:hAnsi="Times New Roman" w:hint="eastAsia"/>
              </w:rPr>
              <w:t>出。</w:t>
            </w:r>
          </w:p>
        </w:tc>
        <w:tc>
          <w:tcPr>
            <w:tcW w:w="2670" w:type="dxa"/>
            <w:vMerge/>
            <w:shd w:val="clear" w:color="auto" w:fill="auto"/>
          </w:tcPr>
          <w:p w:rsidR="00A059D8" w:rsidRPr="008E2FD0" w:rsidRDefault="00A059D8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  <w:tr w:rsidR="00DE6C97" w:rsidRPr="00312B22" w:rsidTr="00134B0B">
        <w:tc>
          <w:tcPr>
            <w:tcW w:w="5836" w:type="dxa"/>
            <w:gridSpan w:val="3"/>
            <w:shd w:val="clear" w:color="auto" w:fill="auto"/>
          </w:tcPr>
          <w:p w:rsidR="00DE6C97" w:rsidRPr="00034202" w:rsidRDefault="00DE6C97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5811" w:type="dxa"/>
            <w:gridSpan w:val="3"/>
            <w:shd w:val="clear" w:color="auto" w:fill="auto"/>
          </w:tcPr>
          <w:p w:rsidR="00DE6C97" w:rsidRPr="00CD1FD1" w:rsidRDefault="00DE6C97" w:rsidP="00FD70F2">
            <w:pPr>
              <w:snapToGrid w:val="0"/>
              <w:ind w:leftChars="-8" w:left="459" w:hangingChars="199" w:hanging="478"/>
              <w:jc w:val="both"/>
              <w:rPr>
                <w:rFonts w:ascii="Times New Roman" w:eastAsia="標楷體" w:hAnsi="Times New Roman"/>
                <w:u w:val="single"/>
              </w:rPr>
            </w:pPr>
            <w:proofErr w:type="gramStart"/>
            <w:r w:rsidRPr="00CD1FD1">
              <w:rPr>
                <w:rFonts w:ascii="Times New Roman" w:eastAsia="標楷體" w:hAnsi="Times New Roman" w:hint="eastAsia"/>
                <w:u w:val="single"/>
              </w:rPr>
              <w:t>註</w:t>
            </w:r>
            <w:proofErr w:type="gramEnd"/>
            <w:r w:rsidRPr="00CD1FD1">
              <w:rPr>
                <w:rFonts w:ascii="Times New Roman" w:eastAsia="標楷體" w:hAnsi="Times New Roman" w:hint="eastAsia"/>
                <w:u w:val="single"/>
              </w:rPr>
              <w:t>：本表除研究人員費外，各項目經費如有賸餘，依「中央政府各機關單位預算執行要點」第二十五點規定，得流用至其他不足之項目。</w:t>
            </w:r>
          </w:p>
        </w:tc>
        <w:tc>
          <w:tcPr>
            <w:tcW w:w="2670" w:type="dxa"/>
            <w:vMerge/>
            <w:shd w:val="clear" w:color="auto" w:fill="auto"/>
          </w:tcPr>
          <w:p w:rsidR="00DE6C97" w:rsidRPr="008E2FD0" w:rsidRDefault="00DE6C97" w:rsidP="00E329AA">
            <w:pPr>
              <w:snapToGrid w:val="0"/>
              <w:ind w:left="458" w:hangingChars="191" w:hanging="458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8A0B7F" w:rsidRPr="00F52E58" w:rsidRDefault="008A0B7F" w:rsidP="00CB57FA">
      <w:pPr>
        <w:tabs>
          <w:tab w:val="left" w:pos="993"/>
        </w:tabs>
        <w:spacing w:line="360" w:lineRule="auto"/>
        <w:jc w:val="both"/>
        <w:rPr>
          <w:rFonts w:ascii="Times New Roman" w:eastAsia="標楷體" w:hAnsi="Times New Roman"/>
          <w:sz w:val="2"/>
          <w:szCs w:val="2"/>
        </w:rPr>
      </w:pPr>
    </w:p>
    <w:sectPr w:rsidR="008A0B7F" w:rsidRPr="00F52E58" w:rsidSect="00D108D2">
      <w:footerReference w:type="default" r:id="rId9"/>
      <w:pgSz w:w="16838" w:h="11906" w:orient="landscape" w:code="9"/>
      <w:pgMar w:top="709" w:right="1531" w:bottom="153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7B" w:rsidRDefault="001D667B" w:rsidP="00036146">
      <w:r>
        <w:separator/>
      </w:r>
    </w:p>
  </w:endnote>
  <w:endnote w:type="continuationSeparator" w:id="0">
    <w:p w:rsidR="001D667B" w:rsidRDefault="001D667B" w:rsidP="0003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074430"/>
      <w:docPartObj>
        <w:docPartGallery w:val="Page Numbers (Bottom of Page)"/>
        <w:docPartUnique/>
      </w:docPartObj>
    </w:sdtPr>
    <w:sdtEndPr/>
    <w:sdtContent>
      <w:p w:rsidR="00034202" w:rsidRDefault="00034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68" w:rsidRPr="005E4C68">
          <w:rPr>
            <w:noProof/>
            <w:lang w:val="zh-TW"/>
          </w:rPr>
          <w:t>1</w:t>
        </w:r>
        <w:r>
          <w:fldChar w:fldCharType="end"/>
        </w:r>
      </w:p>
    </w:sdtContent>
  </w:sdt>
  <w:p w:rsidR="007D3E10" w:rsidRDefault="007D3E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7B" w:rsidRDefault="001D667B" w:rsidP="00036146">
      <w:r>
        <w:separator/>
      </w:r>
    </w:p>
  </w:footnote>
  <w:footnote w:type="continuationSeparator" w:id="0">
    <w:p w:rsidR="001D667B" w:rsidRDefault="001D667B" w:rsidP="00036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EC1"/>
    <w:multiLevelType w:val="hybridMultilevel"/>
    <w:tmpl w:val="922AD676"/>
    <w:lvl w:ilvl="0" w:tplc="66E8545A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7E7546"/>
    <w:multiLevelType w:val="hybridMultilevel"/>
    <w:tmpl w:val="0332E3C4"/>
    <w:lvl w:ilvl="0" w:tplc="D00E456E">
      <w:start w:val="1"/>
      <w:numFmt w:val="taiwaneseCountingThousand"/>
      <w:lvlText w:val="%1、"/>
      <w:lvlJc w:val="left"/>
      <w:pPr>
        <w:ind w:left="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">
    <w:nsid w:val="08956406"/>
    <w:multiLevelType w:val="hybridMultilevel"/>
    <w:tmpl w:val="864CAD00"/>
    <w:lvl w:ilvl="0" w:tplc="4B86EAE2">
      <w:start w:val="1"/>
      <w:numFmt w:val="taiwaneseCountingThousand"/>
      <w:lvlText w:val="（%1）"/>
      <w:lvlJc w:val="left"/>
      <w:pPr>
        <w:ind w:left="207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12991E11"/>
    <w:multiLevelType w:val="hybridMultilevel"/>
    <w:tmpl w:val="70F4C274"/>
    <w:lvl w:ilvl="0" w:tplc="B3344A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2D6FD9"/>
    <w:multiLevelType w:val="multilevel"/>
    <w:tmpl w:val="E0B8902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7136FC"/>
    <w:multiLevelType w:val="multilevel"/>
    <w:tmpl w:val="EFB248F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EF5D56"/>
    <w:multiLevelType w:val="multilevel"/>
    <w:tmpl w:val="35CC50C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6733B3"/>
    <w:multiLevelType w:val="hybridMultilevel"/>
    <w:tmpl w:val="41C0C1AA"/>
    <w:lvl w:ilvl="0" w:tplc="094874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C44F36"/>
    <w:multiLevelType w:val="multilevel"/>
    <w:tmpl w:val="78D87C6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BE2F14"/>
    <w:multiLevelType w:val="hybridMultilevel"/>
    <w:tmpl w:val="78D87C60"/>
    <w:lvl w:ilvl="0" w:tplc="CC9037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12038A"/>
    <w:multiLevelType w:val="multilevel"/>
    <w:tmpl w:val="0C183DA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AB01E6"/>
    <w:multiLevelType w:val="hybridMultilevel"/>
    <w:tmpl w:val="35CC50C4"/>
    <w:lvl w:ilvl="0" w:tplc="18F26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19"/>
    <w:rsid w:val="00016E80"/>
    <w:rsid w:val="000278BB"/>
    <w:rsid w:val="00034202"/>
    <w:rsid w:val="00036146"/>
    <w:rsid w:val="000A73C5"/>
    <w:rsid w:val="000B0A7E"/>
    <w:rsid w:val="000C08E2"/>
    <w:rsid w:val="000D5881"/>
    <w:rsid w:val="000F1B06"/>
    <w:rsid w:val="000F7B2D"/>
    <w:rsid w:val="00192B4D"/>
    <w:rsid w:val="0019302A"/>
    <w:rsid w:val="001C2585"/>
    <w:rsid w:val="001C437B"/>
    <w:rsid w:val="001D4A56"/>
    <w:rsid w:val="001D667B"/>
    <w:rsid w:val="001F16CE"/>
    <w:rsid w:val="002104E9"/>
    <w:rsid w:val="00243158"/>
    <w:rsid w:val="00266FE9"/>
    <w:rsid w:val="0029555D"/>
    <w:rsid w:val="002D43EC"/>
    <w:rsid w:val="002F3043"/>
    <w:rsid w:val="00312B22"/>
    <w:rsid w:val="003657FD"/>
    <w:rsid w:val="0037048B"/>
    <w:rsid w:val="00381C94"/>
    <w:rsid w:val="0039211D"/>
    <w:rsid w:val="003D6740"/>
    <w:rsid w:val="003E4152"/>
    <w:rsid w:val="003E7053"/>
    <w:rsid w:val="003F7418"/>
    <w:rsid w:val="004228DF"/>
    <w:rsid w:val="00423B6B"/>
    <w:rsid w:val="00450AAA"/>
    <w:rsid w:val="00482029"/>
    <w:rsid w:val="00487ACF"/>
    <w:rsid w:val="004955ED"/>
    <w:rsid w:val="004B42A2"/>
    <w:rsid w:val="004C29C0"/>
    <w:rsid w:val="004D2476"/>
    <w:rsid w:val="004E4069"/>
    <w:rsid w:val="0052135F"/>
    <w:rsid w:val="00585DB9"/>
    <w:rsid w:val="00591A66"/>
    <w:rsid w:val="005960F9"/>
    <w:rsid w:val="005A7BE4"/>
    <w:rsid w:val="005C7D6F"/>
    <w:rsid w:val="005D2AA4"/>
    <w:rsid w:val="005E08C5"/>
    <w:rsid w:val="005E4C68"/>
    <w:rsid w:val="0063317C"/>
    <w:rsid w:val="006A4AE2"/>
    <w:rsid w:val="006C70A6"/>
    <w:rsid w:val="006D12CD"/>
    <w:rsid w:val="006E1919"/>
    <w:rsid w:val="00720621"/>
    <w:rsid w:val="007453C3"/>
    <w:rsid w:val="007511EB"/>
    <w:rsid w:val="007B5965"/>
    <w:rsid w:val="007C70A8"/>
    <w:rsid w:val="007D3E10"/>
    <w:rsid w:val="007E415B"/>
    <w:rsid w:val="00806F49"/>
    <w:rsid w:val="008203F9"/>
    <w:rsid w:val="00825F68"/>
    <w:rsid w:val="00847281"/>
    <w:rsid w:val="0085788C"/>
    <w:rsid w:val="00890E54"/>
    <w:rsid w:val="008A0B7F"/>
    <w:rsid w:val="008A607B"/>
    <w:rsid w:val="008B71AF"/>
    <w:rsid w:val="008D14D1"/>
    <w:rsid w:val="008D4779"/>
    <w:rsid w:val="008D52AD"/>
    <w:rsid w:val="008E2FD0"/>
    <w:rsid w:val="00933339"/>
    <w:rsid w:val="00964A64"/>
    <w:rsid w:val="0097558C"/>
    <w:rsid w:val="009C1F8B"/>
    <w:rsid w:val="009E298E"/>
    <w:rsid w:val="00A059D8"/>
    <w:rsid w:val="00A27503"/>
    <w:rsid w:val="00A44BE8"/>
    <w:rsid w:val="00AC08FA"/>
    <w:rsid w:val="00AC3784"/>
    <w:rsid w:val="00AE4A02"/>
    <w:rsid w:val="00B426C4"/>
    <w:rsid w:val="00BB3ACF"/>
    <w:rsid w:val="00BB47BB"/>
    <w:rsid w:val="00BD744F"/>
    <w:rsid w:val="00C0219D"/>
    <w:rsid w:val="00C5367F"/>
    <w:rsid w:val="00C61228"/>
    <w:rsid w:val="00C72690"/>
    <w:rsid w:val="00CB57FA"/>
    <w:rsid w:val="00CC21F3"/>
    <w:rsid w:val="00CD14F2"/>
    <w:rsid w:val="00CD1FD1"/>
    <w:rsid w:val="00CD3664"/>
    <w:rsid w:val="00D108D2"/>
    <w:rsid w:val="00D217F7"/>
    <w:rsid w:val="00D5225D"/>
    <w:rsid w:val="00D54250"/>
    <w:rsid w:val="00D76E15"/>
    <w:rsid w:val="00D87B8E"/>
    <w:rsid w:val="00DB486A"/>
    <w:rsid w:val="00DE6C97"/>
    <w:rsid w:val="00E218E3"/>
    <w:rsid w:val="00E21E45"/>
    <w:rsid w:val="00E2251B"/>
    <w:rsid w:val="00E2794F"/>
    <w:rsid w:val="00E329AA"/>
    <w:rsid w:val="00E42E36"/>
    <w:rsid w:val="00E42F89"/>
    <w:rsid w:val="00E51C45"/>
    <w:rsid w:val="00E6135E"/>
    <w:rsid w:val="00EB5300"/>
    <w:rsid w:val="00EC34BF"/>
    <w:rsid w:val="00EE56E4"/>
    <w:rsid w:val="00EF292A"/>
    <w:rsid w:val="00F1205A"/>
    <w:rsid w:val="00F1430F"/>
    <w:rsid w:val="00F202D9"/>
    <w:rsid w:val="00F23488"/>
    <w:rsid w:val="00F52E58"/>
    <w:rsid w:val="00F577D9"/>
    <w:rsid w:val="00F57F91"/>
    <w:rsid w:val="00FA346E"/>
    <w:rsid w:val="00FB13EA"/>
    <w:rsid w:val="00FB5266"/>
    <w:rsid w:val="00FD70F2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6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61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6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6146"/>
    <w:rPr>
      <w:sz w:val="20"/>
      <w:szCs w:val="20"/>
    </w:rPr>
  </w:style>
  <w:style w:type="paragraph" w:styleId="a8">
    <w:name w:val="Body Text Indent"/>
    <w:basedOn w:val="a"/>
    <w:link w:val="a9"/>
    <w:rsid w:val="00EE56E4"/>
    <w:pPr>
      <w:spacing w:before="120"/>
      <w:ind w:left="1080" w:hanging="720"/>
    </w:pPr>
    <w:rPr>
      <w:rFonts w:ascii="細明體" w:eastAsia="細明體" w:hAnsi="Times New Roman" w:cs="Times New Roman"/>
      <w:szCs w:val="20"/>
    </w:rPr>
  </w:style>
  <w:style w:type="character" w:customStyle="1" w:styleId="a9">
    <w:name w:val="本文縮排 字元"/>
    <w:basedOn w:val="a0"/>
    <w:link w:val="a8"/>
    <w:rsid w:val="00EE56E4"/>
    <w:rPr>
      <w:rFonts w:ascii="細明體" w:eastAsia="細明體" w:hAnsi="Times New Roman" w:cs="Times New Roman"/>
      <w:szCs w:val="20"/>
    </w:rPr>
  </w:style>
  <w:style w:type="table" w:styleId="aa">
    <w:name w:val="Table Grid"/>
    <w:basedOn w:val="a1"/>
    <w:uiPriority w:val="39"/>
    <w:rsid w:val="001D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E41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6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61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6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6146"/>
    <w:rPr>
      <w:sz w:val="20"/>
      <w:szCs w:val="20"/>
    </w:rPr>
  </w:style>
  <w:style w:type="paragraph" w:styleId="a8">
    <w:name w:val="Body Text Indent"/>
    <w:basedOn w:val="a"/>
    <w:link w:val="a9"/>
    <w:rsid w:val="00EE56E4"/>
    <w:pPr>
      <w:spacing w:before="120"/>
      <w:ind w:left="1080" w:hanging="720"/>
    </w:pPr>
    <w:rPr>
      <w:rFonts w:ascii="細明體" w:eastAsia="細明體" w:hAnsi="Times New Roman" w:cs="Times New Roman"/>
      <w:szCs w:val="20"/>
    </w:rPr>
  </w:style>
  <w:style w:type="character" w:customStyle="1" w:styleId="a9">
    <w:name w:val="本文縮排 字元"/>
    <w:basedOn w:val="a0"/>
    <w:link w:val="a8"/>
    <w:rsid w:val="00EE56E4"/>
    <w:rPr>
      <w:rFonts w:ascii="細明體" w:eastAsia="細明體" w:hAnsi="Times New Roman" w:cs="Times New Roman"/>
      <w:szCs w:val="20"/>
    </w:rPr>
  </w:style>
  <w:style w:type="table" w:styleId="aa">
    <w:name w:val="Table Grid"/>
    <w:basedOn w:val="a1"/>
    <w:uiPriority w:val="39"/>
    <w:rsid w:val="001D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E41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E43D-1DDC-45C7-AD50-EC64670E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2677</Characters>
  <Application>Microsoft Office Word</Application>
  <DocSecurity>0</DocSecurity>
  <Lines>22</Lines>
  <Paragraphs>6</Paragraphs>
  <ScaleCrop>false</ScaleCrop>
  <Company>RDEC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呂昭輝</dc:creator>
  <cp:lastModifiedBy>張曉傑</cp:lastModifiedBy>
  <cp:revision>2</cp:revision>
  <cp:lastPrinted>2015-09-08T09:03:00Z</cp:lastPrinted>
  <dcterms:created xsi:type="dcterms:W3CDTF">2015-10-30T09:56:00Z</dcterms:created>
  <dcterms:modified xsi:type="dcterms:W3CDTF">2015-10-30T09:56:00Z</dcterms:modified>
</cp:coreProperties>
</file>