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1099A" w14:textId="0D6E3F42" w:rsidR="00C440D4" w:rsidRPr="00C1662F" w:rsidRDefault="00C440D4" w:rsidP="00C440D4">
      <w:pPr>
        <w:widowControl/>
        <w:autoSpaceDE w:val="0"/>
        <w:autoSpaceDN w:val="0"/>
        <w:adjustRightInd w:val="0"/>
        <w:jc w:val="center"/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</w:pPr>
      <w:bookmarkStart w:id="0" w:name="_GoBack"/>
      <w:r w:rsidRPr="00C1662F"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  <w:t>量子科技：從</w:t>
      </w:r>
      <w:r w:rsidR="00546218">
        <w:rPr>
          <w:rFonts w:ascii="Kaiti TC" w:eastAsia="Kaiti TC" w:hAnsi="Kaiti TC" w:cs="Times New Roman" w:hint="eastAsia"/>
          <w:b/>
          <w:bCs/>
          <w:color w:val="000000" w:themeColor="text1"/>
          <w:kern w:val="0"/>
          <w:sz w:val="28"/>
          <w:szCs w:val="28"/>
        </w:rPr>
        <w:t>基礎</w:t>
      </w:r>
      <w:r w:rsidRPr="00C1662F"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  <w:t>研究、技術發展</w:t>
      </w:r>
      <w:r w:rsidR="000D7B47" w:rsidRPr="00C1662F"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  <w:t>到</w:t>
      </w:r>
      <w:r w:rsidRPr="00C1662F"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  <w:t>應用</w:t>
      </w:r>
      <w:bookmarkEnd w:id="0"/>
    </w:p>
    <w:p w14:paraId="090CA098" w14:textId="77777777" w:rsidR="00C440D4" w:rsidRPr="009264D8" w:rsidRDefault="00C440D4" w:rsidP="00C440D4">
      <w:pPr>
        <w:widowControl/>
        <w:autoSpaceDE w:val="0"/>
        <w:autoSpaceDN w:val="0"/>
        <w:adjustRightInd w:val="0"/>
        <w:jc w:val="center"/>
        <w:rPr>
          <w:rFonts w:ascii="Kaiti TC" w:eastAsia="Kaiti TC" w:hAnsi="Kaiti TC" w:cs="Times New Roman"/>
          <w:b/>
          <w:bCs/>
          <w:color w:val="000000" w:themeColor="text1"/>
          <w:kern w:val="0"/>
          <w:sz w:val="28"/>
          <w:szCs w:val="28"/>
        </w:rPr>
      </w:pPr>
    </w:p>
    <w:p w14:paraId="67199B41" w14:textId="3CDF5043" w:rsidR="00435B79" w:rsidRPr="009264D8" w:rsidRDefault="00C440D4" w:rsidP="00C440D4">
      <w:pPr>
        <w:widowControl/>
        <w:jc w:val="center"/>
        <w:rPr>
          <w:rFonts w:ascii="Kaiti TC" w:eastAsia="Kaiti TC" w:hAnsi="Kaiti TC" w:cs="Times New Roman"/>
          <w:b/>
          <w:color w:val="000000"/>
          <w:kern w:val="0"/>
        </w:rPr>
      </w:pPr>
      <w:r w:rsidRPr="009264D8">
        <w:rPr>
          <w:rFonts w:ascii="Kaiti TC" w:eastAsia="Kaiti TC" w:hAnsi="Kaiti TC" w:cs="Times New Roman"/>
          <w:b/>
          <w:color w:val="000000"/>
          <w:kern w:val="0"/>
        </w:rPr>
        <w:t>果尚志(</w:t>
      </w:r>
      <w:r w:rsidR="00F47BB9" w:rsidRPr="009264D8">
        <w:rPr>
          <w:rFonts w:ascii="Kaiti TC" w:eastAsia="Kaiti TC" w:hAnsi="Kaiti TC" w:cs="Times New Roman"/>
          <w:color w:val="000000"/>
          <w:kern w:val="0"/>
        </w:rPr>
        <w:t>Shangjr Gwo</w:t>
      </w:r>
      <w:r w:rsidRPr="009264D8">
        <w:rPr>
          <w:rFonts w:ascii="Kaiti TC" w:eastAsia="Kaiti TC" w:hAnsi="Kaiti TC" w:cs="Times New Roman"/>
          <w:color w:val="000000"/>
          <w:kern w:val="0"/>
        </w:rPr>
        <w:t>)</w:t>
      </w:r>
    </w:p>
    <w:p w14:paraId="44526155" w14:textId="3137FF2B" w:rsidR="000D605D" w:rsidRPr="009264D8" w:rsidRDefault="00C440D4" w:rsidP="00435B79">
      <w:pPr>
        <w:widowControl/>
        <w:jc w:val="center"/>
        <w:rPr>
          <w:rFonts w:ascii="Kaiti TC" w:eastAsia="Kaiti TC" w:hAnsi="Kaiti TC" w:cs="Times New Roman"/>
          <w:color w:val="000000"/>
          <w:kern w:val="0"/>
        </w:rPr>
      </w:pPr>
      <w:r w:rsidRPr="009264D8">
        <w:rPr>
          <w:rFonts w:ascii="Kaiti TC" w:eastAsia="Kaiti TC" w:hAnsi="Kaiti TC" w:cs="Times New Roman"/>
          <w:color w:val="000000"/>
          <w:kern w:val="0"/>
        </w:rPr>
        <w:t>國立清華大學物理系</w:t>
      </w:r>
    </w:p>
    <w:p w14:paraId="30CEDD13" w14:textId="77777777" w:rsidR="00F47BB9" w:rsidRPr="009264D8" w:rsidRDefault="00F47BB9" w:rsidP="00435B79">
      <w:pPr>
        <w:widowControl/>
        <w:jc w:val="center"/>
        <w:rPr>
          <w:rFonts w:ascii="Kaiti TC" w:eastAsia="Kaiti TC" w:hAnsi="Kaiti TC" w:cs="Times New Roman"/>
          <w:color w:val="000000"/>
          <w:kern w:val="0"/>
        </w:rPr>
      </w:pPr>
    </w:p>
    <w:p w14:paraId="41EA5355" w14:textId="1E5EB667" w:rsidR="00A200AF" w:rsidRPr="009264D8" w:rsidRDefault="00A200AF" w:rsidP="00407D35">
      <w:pPr>
        <w:pStyle w:val="02-"/>
        <w:spacing w:before="100" w:after="100"/>
        <w:ind w:leftChars="0" w:left="0" w:firstLineChars="0" w:firstLine="0"/>
        <w:rPr>
          <w:rFonts w:ascii="Kaiti TC" w:eastAsia="Kaiti TC" w:hAnsi="Kaiti TC"/>
          <w:sz w:val="24"/>
          <w:szCs w:val="24"/>
        </w:rPr>
      </w:pPr>
      <w:r w:rsidRPr="009264D8">
        <w:rPr>
          <w:rFonts w:ascii="Kaiti TC" w:eastAsia="Kaiti TC" w:hAnsi="Kaiti TC"/>
          <w:sz w:val="24"/>
          <w:szCs w:val="24"/>
        </w:rPr>
        <w:t>量子力學(Quantum Mechanics)</w:t>
      </w:r>
      <w:r w:rsidR="003C4B42">
        <w:rPr>
          <w:rFonts w:ascii="Kaiti TC" w:eastAsia="Kaiti TC" w:hAnsi="Kaiti TC"/>
          <w:sz w:val="24"/>
          <w:szCs w:val="24"/>
        </w:rPr>
        <w:t>是近代物理在二十世紀初期的</w:t>
      </w:r>
      <w:r w:rsidRPr="009264D8">
        <w:rPr>
          <w:rFonts w:ascii="Kaiti TC" w:eastAsia="Kaiti TC" w:hAnsi="Kaiti TC"/>
          <w:sz w:val="24"/>
          <w:szCs w:val="24"/>
        </w:rPr>
        <w:t>革命性突破，首先由普朗克、愛因斯坦提出開創性的量子概念，後續成功運用於解釋微觀世界中不可再分割的基本粒子和物理</w:t>
      </w:r>
      <w:r w:rsidR="00407D35">
        <w:rPr>
          <w:rFonts w:ascii="Kaiti TC" w:eastAsia="Kaiti TC" w:hAnsi="Kaiti TC"/>
          <w:sz w:val="24"/>
          <w:szCs w:val="24"/>
        </w:rPr>
        <w:t>現象</w:t>
      </w:r>
      <w:r w:rsidRPr="009264D8">
        <w:rPr>
          <w:rFonts w:ascii="Kaiti TC" w:eastAsia="Kaiti TC" w:hAnsi="Kaiti TC"/>
          <w:sz w:val="24"/>
          <w:szCs w:val="24"/>
        </w:rPr>
        <w:t>，並用來瞭解和開發新材料</w:t>
      </w:r>
      <w:r w:rsidR="00407D35">
        <w:rPr>
          <w:rFonts w:ascii="Kaiti TC" w:eastAsia="Kaiti TC" w:hAnsi="Kaiti TC"/>
          <w:sz w:val="24"/>
          <w:szCs w:val="24"/>
        </w:rPr>
        <w:t>，其中包括半導體和超導體</w:t>
      </w:r>
      <w:r w:rsidRPr="009264D8">
        <w:rPr>
          <w:rFonts w:ascii="Kaiti TC" w:eastAsia="Kaiti TC" w:hAnsi="Kaiti TC"/>
          <w:sz w:val="24"/>
          <w:szCs w:val="24"/>
        </w:rPr>
        <w:t>。量</w:t>
      </w:r>
      <w:r w:rsidR="00407D35">
        <w:rPr>
          <w:rFonts w:ascii="Kaiti TC" w:eastAsia="Kaiti TC" w:hAnsi="Kaiti TC"/>
          <w:sz w:val="24"/>
          <w:szCs w:val="24"/>
        </w:rPr>
        <w:t>子力學的概念在上一個世紀已經為人類文明帶來了不可磨滅的貢獻</w:t>
      </w:r>
      <w:r w:rsidRPr="009264D8">
        <w:rPr>
          <w:rFonts w:ascii="Kaiti TC" w:eastAsia="Kaiti TC" w:hAnsi="Kaiti TC"/>
          <w:sz w:val="24"/>
          <w:szCs w:val="24"/>
        </w:rPr>
        <w:t>，舉凡現在電腦、手機和網際網路中不可或缺的電晶體、雷射元件，以及近代醫療必須的成像技術皆與</w:t>
      </w:r>
      <w:r w:rsidR="00407D35" w:rsidRPr="009264D8">
        <w:rPr>
          <w:rFonts w:ascii="Kaiti TC" w:eastAsia="Kaiti TC" w:hAnsi="Kaiti TC"/>
          <w:sz w:val="24"/>
          <w:szCs w:val="24"/>
        </w:rPr>
        <w:t>量子</w:t>
      </w:r>
      <w:r w:rsidRPr="009264D8">
        <w:rPr>
          <w:rFonts w:ascii="Kaiti TC" w:eastAsia="Kaiti TC" w:hAnsi="Kaiti TC"/>
          <w:sz w:val="24"/>
          <w:szCs w:val="24"/>
        </w:rPr>
        <w:t>科學</w:t>
      </w:r>
      <w:r w:rsidR="00546218" w:rsidRPr="009264D8">
        <w:rPr>
          <w:rFonts w:ascii="Kaiti TC" w:eastAsia="Kaiti TC" w:hAnsi="Kaiti TC"/>
          <w:sz w:val="24"/>
          <w:szCs w:val="24"/>
        </w:rPr>
        <w:t>的</w:t>
      </w:r>
      <w:r w:rsidRPr="009264D8">
        <w:rPr>
          <w:rFonts w:ascii="Kaiti TC" w:eastAsia="Kaiti TC" w:hAnsi="Kaiti TC"/>
          <w:sz w:val="24"/>
          <w:szCs w:val="24"/>
        </w:rPr>
        <w:t>成果息息相關。一百年之後，量子2.0的科技正隱然成形，</w:t>
      </w:r>
      <w:r w:rsidR="00407D35">
        <w:rPr>
          <w:rFonts w:ascii="Kaiti TC" w:eastAsia="Kaiti TC" w:hAnsi="Kaiti TC"/>
          <w:sz w:val="24"/>
          <w:szCs w:val="24"/>
        </w:rPr>
        <w:t>並</w:t>
      </w:r>
      <w:r w:rsidRPr="009264D8">
        <w:rPr>
          <w:rFonts w:ascii="Kaiti TC" w:eastAsia="Kaiti TC" w:hAnsi="Kaiti TC"/>
          <w:sz w:val="24"/>
          <w:szCs w:val="24"/>
        </w:rPr>
        <w:t>將更</w:t>
      </w:r>
      <w:r w:rsidR="00407D35">
        <w:rPr>
          <w:rFonts w:ascii="Kaiti TC" w:eastAsia="Kaiti TC" w:hAnsi="Kaiti TC"/>
          <w:sz w:val="24"/>
          <w:szCs w:val="24"/>
        </w:rPr>
        <w:t>為影響整</w:t>
      </w:r>
      <w:r w:rsidRPr="009264D8">
        <w:rPr>
          <w:rFonts w:ascii="Kaiti TC" w:eastAsia="Kaiti TC" w:hAnsi="Kaiti TC"/>
          <w:sz w:val="24"/>
          <w:szCs w:val="24"/>
        </w:rPr>
        <w:t>科技的未來發展和走向。量子2.0</w:t>
      </w:r>
      <w:r w:rsidR="00407D35">
        <w:rPr>
          <w:rFonts w:ascii="Kaiti TC" w:eastAsia="Kaiti TC" w:hAnsi="Kaiti TC"/>
          <w:sz w:val="24"/>
          <w:szCs w:val="24"/>
        </w:rPr>
        <w:t>的主要特色是發展操控</w:t>
      </w:r>
      <w:r w:rsidR="00C1662F">
        <w:rPr>
          <w:rFonts w:ascii="Kaiti TC" w:eastAsia="Kaiti TC" w:hAnsi="Kaiti TC"/>
          <w:sz w:val="24"/>
          <w:szCs w:val="24"/>
        </w:rPr>
        <w:t>和運用</w:t>
      </w:r>
      <w:r w:rsidR="00407D35">
        <w:rPr>
          <w:rFonts w:ascii="Kaiti TC" w:eastAsia="Kaiti TC" w:hAnsi="Kaiti TC"/>
          <w:sz w:val="24"/>
          <w:szCs w:val="24"/>
        </w:rPr>
        <w:t>量子狀態</w:t>
      </w:r>
      <w:r w:rsidR="00546218">
        <w:rPr>
          <w:rFonts w:ascii="Kaiti TC" w:eastAsia="Kaiti TC" w:hAnsi="Kaiti TC" w:hint="eastAsia"/>
          <w:sz w:val="24"/>
          <w:szCs w:val="24"/>
        </w:rPr>
        <w:t>(</w:t>
      </w:r>
      <w:r w:rsidR="00546218">
        <w:rPr>
          <w:rFonts w:ascii="Kaiti TC" w:eastAsia="Kaiti TC" w:hAnsi="Kaiti TC"/>
          <w:sz w:val="24"/>
          <w:szCs w:val="24"/>
        </w:rPr>
        <w:t>Quantum State)</w:t>
      </w:r>
      <w:r w:rsidR="00407D35">
        <w:rPr>
          <w:rFonts w:ascii="Kaiti TC" w:eastAsia="Kaiti TC" w:hAnsi="Kaiti TC"/>
          <w:sz w:val="24"/>
          <w:szCs w:val="24"/>
        </w:rPr>
        <w:t>的科技</w:t>
      </w:r>
      <w:r w:rsidRPr="009264D8">
        <w:rPr>
          <w:rFonts w:ascii="Kaiti TC" w:eastAsia="Kaiti TC" w:hAnsi="Kaiti TC"/>
          <w:sz w:val="24"/>
          <w:szCs w:val="24"/>
        </w:rPr>
        <w:t>，其最重要的應用是</w:t>
      </w:r>
      <w:r w:rsidR="00546218">
        <w:rPr>
          <w:rFonts w:ascii="Kaiti TC" w:eastAsia="Kaiti TC" w:hAnsi="Kaiti TC" w:hint="eastAsia"/>
          <w:sz w:val="24"/>
          <w:szCs w:val="24"/>
        </w:rPr>
        <w:t>開拓</w:t>
      </w:r>
      <w:r w:rsidRPr="009264D8">
        <w:rPr>
          <w:rFonts w:ascii="Kaiti TC" w:eastAsia="Kaiti TC" w:hAnsi="Kaiti TC"/>
          <w:sz w:val="24"/>
          <w:szCs w:val="24"/>
        </w:rPr>
        <w:t>全新的量子資訊科技</w:t>
      </w:r>
      <w:r w:rsidR="00407D35">
        <w:rPr>
          <w:rFonts w:ascii="Kaiti TC" w:eastAsia="Kaiti TC" w:hAnsi="Kaiti TC"/>
          <w:sz w:val="24"/>
          <w:szCs w:val="24"/>
        </w:rPr>
        <w:t>，尤其</w:t>
      </w:r>
      <w:r w:rsidR="00546218">
        <w:rPr>
          <w:rFonts w:ascii="Kaiti TC" w:eastAsia="Kaiti TC" w:hAnsi="Kaiti TC"/>
          <w:sz w:val="24"/>
          <w:szCs w:val="24"/>
        </w:rPr>
        <w:t>能够</w:t>
      </w:r>
      <w:r w:rsidR="00C1662F">
        <w:rPr>
          <w:rFonts w:ascii="Kaiti TC" w:eastAsia="Kaiti TC" w:hAnsi="Kaiti TC"/>
          <w:sz w:val="24"/>
          <w:szCs w:val="24"/>
        </w:rPr>
        <w:t>發展出</w:t>
      </w:r>
      <w:r w:rsidR="00407D35">
        <w:rPr>
          <w:rFonts w:ascii="Kaiti TC" w:eastAsia="Kaiti TC" w:hAnsi="Kaiti TC"/>
          <w:sz w:val="24"/>
          <w:szCs w:val="24"/>
        </w:rPr>
        <w:t>量子電腦(Quantum Computer</w:t>
      </w:r>
      <w:r w:rsidR="00C1662F">
        <w:rPr>
          <w:rFonts w:ascii="Kaiti TC" w:eastAsia="Kaiti TC" w:hAnsi="Kaiti TC"/>
          <w:sz w:val="24"/>
          <w:szCs w:val="24"/>
        </w:rPr>
        <w:t>)</w:t>
      </w:r>
      <w:r w:rsidR="00407D35">
        <w:rPr>
          <w:rFonts w:ascii="Kaiti TC" w:eastAsia="Kaiti TC" w:hAnsi="Kaiti TC"/>
          <w:sz w:val="24"/>
          <w:szCs w:val="24"/>
        </w:rPr>
        <w:t>和量子</w:t>
      </w:r>
      <w:r w:rsidR="00407D35" w:rsidRPr="009264D8">
        <w:rPr>
          <w:rFonts w:ascii="Kaiti TC" w:eastAsia="Kaiti TC" w:hAnsi="Kaiti TC"/>
          <w:sz w:val="24"/>
          <w:szCs w:val="24"/>
        </w:rPr>
        <w:t>網際網路</w:t>
      </w:r>
      <w:r w:rsidR="00407D35">
        <w:rPr>
          <w:rFonts w:ascii="Kaiti TC" w:eastAsia="Kaiti TC" w:hAnsi="Kaiti TC"/>
          <w:sz w:val="24"/>
          <w:szCs w:val="24"/>
        </w:rPr>
        <w:t>(Quantum Internet)</w:t>
      </w:r>
      <w:r w:rsidRPr="009264D8">
        <w:rPr>
          <w:rFonts w:ascii="Kaiti TC" w:eastAsia="Kaiti TC" w:hAnsi="Kaiti TC"/>
          <w:sz w:val="24"/>
          <w:szCs w:val="24"/>
        </w:rPr>
        <w:t>。</w:t>
      </w:r>
      <w:r w:rsidR="00C1662F">
        <w:rPr>
          <w:rFonts w:ascii="Kaiti TC" w:eastAsia="Kaiti TC" w:hAnsi="Kaiti TC"/>
          <w:sz w:val="24"/>
          <w:szCs w:val="24"/>
        </w:rPr>
        <w:t>此次專題演講</w:t>
      </w:r>
      <w:r w:rsidR="00407D35">
        <w:rPr>
          <w:rFonts w:ascii="Kaiti TC" w:eastAsia="Kaiti TC" w:hAnsi="Kaiti TC"/>
          <w:sz w:val="24"/>
          <w:szCs w:val="24"/>
        </w:rPr>
        <w:t>將以</w:t>
      </w:r>
      <w:r w:rsidR="00546218">
        <w:rPr>
          <w:rFonts w:ascii="Kaiti TC" w:eastAsia="Kaiti TC" w:hAnsi="Kaiti TC"/>
          <w:sz w:val="24"/>
          <w:szCs w:val="24"/>
        </w:rPr>
        <w:t>科技</w:t>
      </w:r>
      <w:r w:rsidR="00546218">
        <w:rPr>
          <w:rFonts w:ascii="Kaiti TC" w:eastAsia="Kaiti TC" w:hAnsi="Kaiti TC" w:hint="eastAsia"/>
          <w:sz w:val="24"/>
          <w:szCs w:val="24"/>
        </w:rPr>
        <w:t>發展</w:t>
      </w:r>
      <w:r w:rsidR="00407D35">
        <w:rPr>
          <w:rFonts w:ascii="Kaiti TC" w:eastAsia="Kaiti TC" w:hAnsi="Kaiti TC"/>
          <w:sz w:val="24"/>
          <w:szCs w:val="24"/>
        </w:rPr>
        <w:t>的角度</w:t>
      </w:r>
      <w:r w:rsidR="00E57A06">
        <w:rPr>
          <w:rFonts w:ascii="Kaiti TC" w:eastAsia="Kaiti TC" w:hAnsi="Kaiti TC"/>
          <w:sz w:val="24"/>
          <w:szCs w:val="24"/>
        </w:rPr>
        <w:t>來談談相關的</w:t>
      </w:r>
      <w:r w:rsidR="00546218">
        <w:rPr>
          <w:rFonts w:ascii="Kaiti TC" w:eastAsia="Kaiti TC" w:hAnsi="Kaiti TC" w:hint="eastAsia"/>
          <w:sz w:val="24"/>
          <w:szCs w:val="24"/>
        </w:rPr>
        <w:t>進展</w:t>
      </w:r>
      <w:r w:rsidR="00E57A06">
        <w:rPr>
          <w:rFonts w:ascii="Kaiti TC" w:eastAsia="Kaiti TC" w:hAnsi="Kaiti TC"/>
          <w:sz w:val="24"/>
          <w:szCs w:val="24"/>
        </w:rPr>
        <w:t>，尤其是和台灣科技產業未來</w:t>
      </w:r>
      <w:r w:rsidR="00FE7170">
        <w:rPr>
          <w:rFonts w:ascii="Kaiti TC" w:eastAsia="Kaiti TC" w:hAnsi="Kaiti TC"/>
          <w:sz w:val="24"/>
          <w:szCs w:val="24"/>
        </w:rPr>
        <w:t>發展相關的契機和挑</w:t>
      </w:r>
      <w:r w:rsidR="004B5065">
        <w:rPr>
          <w:rFonts w:ascii="Kaiti TC" w:eastAsia="Kaiti TC" w:hAnsi="Kaiti TC"/>
          <w:sz w:val="24"/>
          <w:szCs w:val="24"/>
        </w:rPr>
        <w:t>戰。</w:t>
      </w:r>
    </w:p>
    <w:p w14:paraId="7855A601" w14:textId="77777777" w:rsidR="00D669E8" w:rsidRDefault="00D669E8">
      <w:pPr>
        <w:widowControl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shd w:val="clear" w:color="auto" w:fill="FFFFFF"/>
        </w:rPr>
        <w:br w:type="page"/>
      </w:r>
    </w:p>
    <w:p w14:paraId="07CE1B97" w14:textId="61CC6225" w:rsidR="00077BF4" w:rsidRDefault="00077BF4" w:rsidP="00D669E8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shd w:val="clear" w:color="auto" w:fill="FFFFFF"/>
        </w:rPr>
      </w:pPr>
      <w:r w:rsidRPr="00077BF4">
        <w:rPr>
          <w:rFonts w:ascii="Times New Roman" w:hAnsi="Times New Roman" w:cs="Times New Roman"/>
          <w:b/>
          <w:bCs/>
          <w:noProof/>
          <w:color w:val="000000"/>
          <w:kern w:val="0"/>
          <w:sz w:val="20"/>
          <w:szCs w:val="20"/>
          <w:u w:val="single"/>
          <w:shd w:val="clear" w:color="auto" w:fill="FFFFFF"/>
        </w:rPr>
        <w:lastRenderedPageBreak/>
        <w:drawing>
          <wp:inline distT="0" distB="0" distL="0" distR="0" wp14:anchorId="78DE165B" wp14:editId="2D461182">
            <wp:extent cx="762440" cy="1065936"/>
            <wp:effectExtent l="0" t="0" r="0" b="1270"/>
            <wp:docPr id="2" name="Picture 1" descr="Gwo-5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wo-51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991" cy="1098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2B7CF" w14:textId="5DB2583D" w:rsidR="00D669E8" w:rsidRPr="00C1662F" w:rsidRDefault="00D669E8" w:rsidP="00D669E8">
      <w:pPr>
        <w:widowControl/>
        <w:spacing w:before="100" w:beforeAutospacing="1" w:after="100" w:afterAutospacing="1"/>
        <w:jc w:val="center"/>
        <w:rPr>
          <w:rFonts w:ascii="Kaiti TC" w:eastAsia="Kaiti TC" w:hAnsi="Kaiti TC" w:cs="Times New Roman"/>
          <w:b/>
          <w:bCs/>
          <w:color w:val="000000"/>
          <w:kern w:val="0"/>
          <w:sz w:val="20"/>
          <w:szCs w:val="20"/>
          <w:u w:val="single"/>
          <w:shd w:val="clear" w:color="auto" w:fill="FFFFFF"/>
        </w:rPr>
      </w:pPr>
      <w:r w:rsidRPr="00C1662F">
        <w:rPr>
          <w:rFonts w:ascii="Kaiti TC" w:eastAsia="Kaiti TC" w:hAnsi="Kaiti TC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果尚志</w:t>
      </w:r>
    </w:p>
    <w:p w14:paraId="0F99C711" w14:textId="1C32B35A" w:rsidR="00435B79" w:rsidRPr="00D669E8" w:rsidRDefault="00435B79" w:rsidP="00D669E8">
      <w:pPr>
        <w:widowControl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</w:pPr>
      <w:r w:rsidRPr="00D669E8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FF"/>
        </w:rPr>
        <w:t>Shangjr (Felix) Gwo</w:t>
      </w:r>
    </w:p>
    <w:p w14:paraId="772472A2" w14:textId="65EE2C66" w:rsidR="004E7BC3" w:rsidRPr="00D669E8" w:rsidRDefault="00A27183" w:rsidP="00F47BB9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</w:pP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Prof. Shangjr (Felix) Gwo received his Ph.D. in physics from the University of Texas at Austin, USA in 1993. From 1994 to 1997, he worked in </w:t>
      </w:r>
      <w:proofErr w:type="spellStart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Tsukaba</w:t>
      </w:r>
      <w:proofErr w:type="spellEnd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, Japan as a </w:t>
      </w:r>
      <w:r w:rsidR="00B55FA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postdoctoral 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researcher. He joined National Tsing-</w:t>
      </w:r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Hua University (NTHU), Hsinchu, 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Taiwan as a faculty member </w:t>
      </w:r>
      <w:r w:rsidR="0054621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from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1997. Prof. </w:t>
      </w:r>
      <w:proofErr w:type="spellStart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Gwo’s</w:t>
      </w:r>
      <w:proofErr w:type="spellEnd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research interests include semiconductor mater</w:t>
      </w:r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ial physics, nanophotonics, 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plasmonics, and surface/interface science. Most recently, his research group works extensiv</w:t>
      </w:r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ely on </w:t>
      </w:r>
      <w:proofErr w:type="spellStart"/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plasmonic</w:t>
      </w:r>
      <w:proofErr w:type="spellEnd"/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proofErr w:type="spellStart"/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metastructures</w:t>
      </w:r>
      <w:proofErr w:type="spellEnd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,</w:t>
      </w:r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two-dimensional materials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, </w:t>
      </w:r>
      <w:proofErr w:type="spellStart"/>
      <w:r w:rsid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plasmonic</w:t>
      </w:r>
      <w:proofErr w:type="spellEnd"/>
      <w:r w:rsid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proofErr w:type="spellStart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nanolasers</w:t>
      </w:r>
      <w:proofErr w:type="spellEnd"/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, topological photonics, surface-enhanced Raman spectroscopy, and nitride-based optoelectronic devices</w:t>
      </w:r>
      <w:r w:rsidR="000D7B47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, including single-photon emitters and detectors</w:t>
      </w:r>
      <w:r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>. Prof. Gwo is an elected fellow of the American Physical Society (APS) and Physical Society of the Republic of China (PSROC).</w:t>
      </w:r>
      <w:r w:rsidR="00435B79" w:rsidRPr="00D669E8">
        <w:rPr>
          <w:rFonts w:ascii="Times New Roman" w:eastAsia="新細明體" w:hAnsi="Times New Roman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</w:p>
    <w:sectPr w:rsidR="004E7BC3" w:rsidRPr="00D669E8" w:rsidSect="0011590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新細明體"/>
    <w:charset w:val="88"/>
    <w:family w:val="roman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83"/>
    <w:rsid w:val="00077BF4"/>
    <w:rsid w:val="000B4544"/>
    <w:rsid w:val="000D605D"/>
    <w:rsid w:val="000D7B47"/>
    <w:rsid w:val="00115900"/>
    <w:rsid w:val="00197275"/>
    <w:rsid w:val="002F4C4F"/>
    <w:rsid w:val="003C311F"/>
    <w:rsid w:val="003C4B42"/>
    <w:rsid w:val="00407D35"/>
    <w:rsid w:val="00410ABC"/>
    <w:rsid w:val="00435B79"/>
    <w:rsid w:val="00466BAD"/>
    <w:rsid w:val="004B5065"/>
    <w:rsid w:val="004E7BC3"/>
    <w:rsid w:val="004F035C"/>
    <w:rsid w:val="004F26C9"/>
    <w:rsid w:val="00546218"/>
    <w:rsid w:val="0058065E"/>
    <w:rsid w:val="008762F2"/>
    <w:rsid w:val="00887295"/>
    <w:rsid w:val="009264D8"/>
    <w:rsid w:val="00A200AF"/>
    <w:rsid w:val="00A27183"/>
    <w:rsid w:val="00AF5CAD"/>
    <w:rsid w:val="00B55FA8"/>
    <w:rsid w:val="00B5616C"/>
    <w:rsid w:val="00C1662F"/>
    <w:rsid w:val="00C440D4"/>
    <w:rsid w:val="00C91716"/>
    <w:rsid w:val="00D669E8"/>
    <w:rsid w:val="00E57A06"/>
    <w:rsid w:val="00F47BB9"/>
    <w:rsid w:val="00F918A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BB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7183"/>
  </w:style>
  <w:style w:type="paragraph" w:customStyle="1" w:styleId="02-">
    <w:name w:val="02_節-內文"/>
    <w:basedOn w:val="a"/>
    <w:link w:val="02-0"/>
    <w:qFormat/>
    <w:rsid w:val="00A200AF"/>
    <w:pPr>
      <w:spacing w:beforeLines="25" w:before="90" w:afterLines="25" w:after="90" w:line="440" w:lineRule="exact"/>
      <w:ind w:leftChars="200" w:left="480" w:firstLineChars="200" w:firstLine="560"/>
      <w:jc w:val="both"/>
    </w:pPr>
    <w:rPr>
      <w:rFonts w:ascii="標楷體" w:eastAsia="標楷體" w:hAnsi="標楷體" w:cs="Times New Roman"/>
      <w:color w:val="000000"/>
      <w:kern w:val="0"/>
      <w:sz w:val="28"/>
      <w:szCs w:val="28"/>
    </w:rPr>
  </w:style>
  <w:style w:type="character" w:customStyle="1" w:styleId="02-0">
    <w:name w:val="02_節-內文 字元"/>
    <w:link w:val="02-"/>
    <w:locked/>
    <w:rsid w:val="00A200AF"/>
    <w:rPr>
      <w:rFonts w:ascii="標楷體" w:eastAsia="標楷體" w:hAnsi="標楷體" w:cs="Times New Roman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6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NTHU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Shangjr Gwo</dc:creator>
  <cp:keywords/>
  <dc:description/>
  <cp:lastModifiedBy>Windows 使用者</cp:lastModifiedBy>
  <cp:revision>2</cp:revision>
  <dcterms:created xsi:type="dcterms:W3CDTF">2023-07-13T08:58:00Z</dcterms:created>
  <dcterms:modified xsi:type="dcterms:W3CDTF">2023-07-13T08:58:00Z</dcterms:modified>
</cp:coreProperties>
</file>