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35" w:rsidRDefault="00812C4E">
      <w:pPr>
        <w:pStyle w:val="Standard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核能研究所採購預算</w:t>
      </w:r>
      <w:r w:rsidR="0084751C">
        <w:rPr>
          <w:rFonts w:ascii="標楷體" w:eastAsia="標楷體" w:hAnsi="標楷體" w:cs="標楷體" w:hint="eastAsia"/>
          <w:b/>
          <w:bCs/>
          <w:sz w:val="32"/>
          <w:szCs w:val="32"/>
        </w:rPr>
        <w:t>分析</w:t>
      </w:r>
      <w:r w:rsidR="004004C8">
        <w:rPr>
          <w:rFonts w:ascii="標楷體" w:eastAsia="標楷體" w:hAnsi="標楷體" w:cs="標楷體"/>
          <w:b/>
          <w:bCs/>
          <w:sz w:val="32"/>
          <w:szCs w:val="32"/>
        </w:rPr>
        <w:t>表</w:t>
      </w:r>
    </w:p>
    <w:tbl>
      <w:tblPr>
        <w:tblW w:w="1029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6"/>
        <w:gridCol w:w="1279"/>
        <w:gridCol w:w="709"/>
        <w:gridCol w:w="1941"/>
        <w:gridCol w:w="198"/>
        <w:gridCol w:w="604"/>
        <w:gridCol w:w="1692"/>
        <w:gridCol w:w="407"/>
        <w:gridCol w:w="2161"/>
      </w:tblGrid>
      <w:tr w:rsidR="0084751C" w:rsidTr="0084751C">
        <w:trPr>
          <w:trHeight w:val="680"/>
        </w:trPr>
        <w:tc>
          <w:tcPr>
            <w:tcW w:w="127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FEF8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>
            <w:pPr>
              <w:pStyle w:val="Standard"/>
              <w:jc w:val="center"/>
            </w:pPr>
            <w:r>
              <w:rPr>
                <w:rFonts w:ascii="標楷體" w:eastAsia="標楷體" w:hAnsi="標楷體" w:cs="標楷體" w:hint="eastAsia"/>
              </w:rPr>
              <w:t>採購</w:t>
            </w: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9017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EF8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C0635" w:rsidTr="000D6FC5">
        <w:trPr>
          <w:trHeight w:val="680"/>
        </w:trPr>
        <w:tc>
          <w:tcPr>
            <w:tcW w:w="12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004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預算金額</w:t>
            </w:r>
          </w:p>
        </w:tc>
        <w:tc>
          <w:tcPr>
            <w:tcW w:w="9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C0635">
        <w:trPr>
          <w:trHeight w:val="420"/>
        </w:trPr>
        <w:tc>
          <w:tcPr>
            <w:tcW w:w="10294" w:type="dxa"/>
            <w:gridSpan w:val="10"/>
            <w:tcBorders>
              <w:top w:val="single" w:sz="4" w:space="0" w:color="000000"/>
              <w:left w:val="double" w:sz="12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84751C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</w:t>
            </w:r>
            <w:r>
              <w:rPr>
                <w:rFonts w:ascii="標楷體" w:eastAsia="標楷體" w:hAnsi="標楷體" w:cs="標楷體" w:hint="eastAsia"/>
              </w:rPr>
              <w:t>算</w:t>
            </w:r>
            <w:r w:rsidR="004004C8">
              <w:rPr>
                <w:rFonts w:ascii="標楷體" w:eastAsia="標楷體" w:hAnsi="標楷體" w:cs="標楷體"/>
              </w:rPr>
              <w:t>金額參考資料：</w:t>
            </w:r>
          </w:p>
        </w:tc>
      </w:tr>
      <w:tr w:rsidR="004C0635" w:rsidTr="0084751C">
        <w:trPr>
          <w:trHeight w:val="329"/>
        </w:trPr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004C8">
            <w:pPr>
              <w:pStyle w:val="Standard"/>
            </w:pPr>
            <w:r>
              <w:rPr>
                <w:rFonts w:ascii="標楷體" w:eastAsia="標楷體" w:hAnsi="標楷體" w:cs="標楷體"/>
              </w:rPr>
              <w:t>1.廠商報價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004C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廠商</w:t>
            </w:r>
            <w:r>
              <w:rPr>
                <w:rFonts w:ascii="標楷體" w:eastAsia="標楷體" w:hAnsi="標楷體" w:cs="新細明體, PMingLiU"/>
              </w:rPr>
              <w:t>名稱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004C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報價金額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004C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C0635" w:rsidTr="000D6FC5">
        <w:trPr>
          <w:trHeight w:val="577"/>
        </w:trPr>
        <w:tc>
          <w:tcPr>
            <w:tcW w:w="1303" w:type="dxa"/>
            <w:gridSpan w:val="2"/>
            <w:vMerge/>
            <w:tcBorders>
              <w:top w:val="single" w:sz="4" w:space="0" w:color="000000"/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D32" w:rsidRDefault="00877D32"/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4C0635" w:rsidTr="000D6FC5">
        <w:trPr>
          <w:trHeight w:val="557"/>
        </w:trPr>
        <w:tc>
          <w:tcPr>
            <w:tcW w:w="1303" w:type="dxa"/>
            <w:gridSpan w:val="2"/>
            <w:vMerge/>
            <w:tcBorders>
              <w:top w:val="single" w:sz="4" w:space="0" w:color="000000"/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D32" w:rsidRDefault="00877D32"/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4C0635" w:rsidTr="000D6FC5">
        <w:trPr>
          <w:trHeight w:val="565"/>
        </w:trPr>
        <w:tc>
          <w:tcPr>
            <w:tcW w:w="1303" w:type="dxa"/>
            <w:gridSpan w:val="2"/>
            <w:vMerge/>
            <w:tcBorders>
              <w:top w:val="single" w:sz="4" w:space="0" w:color="000000"/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D32" w:rsidRDefault="00877D32"/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4C0635" w:rsidTr="0084751C">
        <w:trPr>
          <w:cantSplit/>
          <w:trHeight w:val="254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7B1A60">
            <w:pPr>
              <w:pStyle w:val="Standard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04C8">
              <w:rPr>
                <w:rFonts w:ascii="標楷體" w:eastAsia="標楷體" w:hAnsi="標楷體" w:cs="標楷體"/>
              </w:rPr>
              <w:t>.政府電子採購網之決標資料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案號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案名(或主要品項)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機關名稱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84751C">
            <w:pPr>
              <w:pStyle w:val="Standard"/>
              <w:jc w:val="center"/>
            </w:pPr>
            <w:r>
              <w:rPr>
                <w:rFonts w:ascii="標楷體" w:eastAsia="標楷體" w:hAnsi="標楷體" w:cs="標楷體" w:hint="eastAsia"/>
              </w:rPr>
              <w:t>決標金額</w:t>
            </w:r>
          </w:p>
        </w:tc>
      </w:tr>
      <w:tr w:rsidR="004C0635" w:rsidTr="000D6FC5">
        <w:trPr>
          <w:cantSplit/>
          <w:trHeight w:val="650"/>
        </w:trPr>
        <w:tc>
          <w:tcPr>
            <w:tcW w:w="1303" w:type="dxa"/>
            <w:gridSpan w:val="2"/>
            <w:vMerge/>
            <w:tcBorders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D32" w:rsidRDefault="00877D32"/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 w:rsidP="0084751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C0635" w:rsidTr="000D6FC5">
        <w:trPr>
          <w:cantSplit/>
          <w:trHeight w:val="572"/>
        </w:trPr>
        <w:tc>
          <w:tcPr>
            <w:tcW w:w="1303" w:type="dxa"/>
            <w:gridSpan w:val="2"/>
            <w:vMerge/>
            <w:tcBorders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D32" w:rsidRDefault="00877D32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4751C" w:rsidTr="000D6FC5">
        <w:trPr>
          <w:cantSplit/>
          <w:trHeight w:val="554"/>
        </w:trPr>
        <w:tc>
          <w:tcPr>
            <w:tcW w:w="1303" w:type="dxa"/>
            <w:gridSpan w:val="2"/>
            <w:vMerge/>
            <w:tcBorders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C0635" w:rsidTr="000D6FC5">
        <w:trPr>
          <w:cantSplit/>
          <w:trHeight w:val="562"/>
        </w:trPr>
        <w:tc>
          <w:tcPr>
            <w:tcW w:w="1303" w:type="dxa"/>
            <w:gridSpan w:val="2"/>
            <w:vMerge/>
            <w:tcBorders>
              <w:left w:val="double" w:sz="12" w:space="0" w:color="000000"/>
              <w:bottom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D32" w:rsidRDefault="00877D32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635" w:rsidRDefault="004C063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4751C" w:rsidTr="0084751C">
        <w:trPr>
          <w:cantSplit/>
          <w:trHeight w:val="330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7B1A60" w:rsidP="0084751C">
            <w:pPr>
              <w:pStyle w:val="Standard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84751C">
              <w:rPr>
                <w:rFonts w:ascii="標楷體" w:eastAsia="標楷體" w:hAnsi="標楷體" w:cs="標楷體"/>
              </w:rPr>
              <w:t>.本</w:t>
            </w:r>
            <w:r w:rsidR="0084751C">
              <w:rPr>
                <w:rFonts w:ascii="標楷體" w:eastAsia="標楷體" w:hAnsi="標楷體" w:cs="標楷體" w:hint="eastAsia"/>
              </w:rPr>
              <w:t>所</w:t>
            </w:r>
            <w:r w:rsidR="0084751C">
              <w:rPr>
                <w:rFonts w:ascii="標楷體" w:eastAsia="標楷體" w:hAnsi="標楷體" w:cs="標楷體"/>
              </w:rPr>
              <w:t>類似標案歷史決標資料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案號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E7"/>
            <w:vAlign w:val="center"/>
          </w:tcPr>
          <w:p w:rsidR="0084751C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案名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FFFFE7"/>
            <w:vAlign w:val="center"/>
          </w:tcPr>
          <w:p w:rsidR="0084751C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決標金額</w:t>
            </w:r>
          </w:p>
        </w:tc>
      </w:tr>
      <w:tr w:rsidR="0084751C" w:rsidTr="000D6FC5">
        <w:trPr>
          <w:cantSplit/>
          <w:trHeight w:val="632"/>
        </w:trPr>
        <w:tc>
          <w:tcPr>
            <w:tcW w:w="1303" w:type="dxa"/>
            <w:gridSpan w:val="2"/>
            <w:vMerge/>
            <w:tcBorders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/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4751C" w:rsidTr="000D6FC5">
        <w:trPr>
          <w:cantSplit/>
          <w:trHeight w:val="556"/>
        </w:trPr>
        <w:tc>
          <w:tcPr>
            <w:tcW w:w="1303" w:type="dxa"/>
            <w:gridSpan w:val="2"/>
            <w:vMerge/>
            <w:tcBorders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/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55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4751C" w:rsidTr="000D6FC5">
        <w:trPr>
          <w:cantSplit/>
          <w:trHeight w:val="564"/>
        </w:trPr>
        <w:tc>
          <w:tcPr>
            <w:tcW w:w="1303" w:type="dxa"/>
            <w:gridSpan w:val="2"/>
            <w:vMerge/>
            <w:tcBorders>
              <w:lef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/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55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4751C" w:rsidTr="000D6FC5">
        <w:trPr>
          <w:cantSplit/>
          <w:trHeight w:val="544"/>
        </w:trPr>
        <w:tc>
          <w:tcPr>
            <w:tcW w:w="1303" w:type="dxa"/>
            <w:gridSpan w:val="2"/>
            <w:vMerge/>
            <w:tcBorders>
              <w:left w:val="double" w:sz="12" w:space="0" w:color="000000"/>
              <w:bottom w:val="single" w:sz="4" w:space="0" w:color="auto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/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55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51C" w:rsidRDefault="0084751C" w:rsidP="0084751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B1274" w:rsidTr="000D6FC5">
        <w:trPr>
          <w:cantSplit/>
          <w:trHeight w:val="566"/>
        </w:trPr>
        <w:tc>
          <w:tcPr>
            <w:tcW w:w="10294" w:type="dxa"/>
            <w:gridSpan w:val="10"/>
            <w:tcBorders>
              <w:left w:val="double" w:sz="12" w:space="0" w:color="000000"/>
              <w:bottom w:val="single" w:sz="4" w:space="0" w:color="auto"/>
              <w:right w:val="double" w:sz="12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1274" w:rsidRPr="000D6FC5" w:rsidRDefault="003B1274" w:rsidP="003B1274">
            <w:pPr>
              <w:pStyle w:val="Standard"/>
              <w:rPr>
                <w:b/>
                <w:sz w:val="28"/>
                <w:szCs w:val="28"/>
              </w:rPr>
            </w:pPr>
            <w:r w:rsidRPr="000D6FC5"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□</w:t>
            </w:r>
            <w:r w:rsidRPr="000D6FC5">
              <w:rPr>
                <w:rFonts w:ascii="標楷體" w:eastAsia="標楷體" w:hAnsi="標楷體" w:cs="標楷體"/>
                <w:b/>
                <w:sz w:val="28"/>
                <w:szCs w:val="28"/>
              </w:rPr>
              <w:t>首次辦理，</w:t>
            </w:r>
            <w:r w:rsidRPr="000D6FC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查</w:t>
            </w:r>
            <w:r w:rsidRPr="000D6FC5">
              <w:rPr>
                <w:rFonts w:ascii="標楷體" w:eastAsia="標楷體" w:hAnsi="標楷體" w:cs="標楷體"/>
                <w:b/>
                <w:sz w:val="28"/>
                <w:szCs w:val="28"/>
              </w:rPr>
              <w:t>無類似案件</w:t>
            </w:r>
            <w:r w:rsidRPr="000D6FC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。</w:t>
            </w:r>
          </w:p>
        </w:tc>
      </w:tr>
      <w:tr w:rsidR="003B1274" w:rsidTr="000D6FC5">
        <w:trPr>
          <w:cantSplit/>
          <w:trHeight w:val="3279"/>
        </w:trPr>
        <w:tc>
          <w:tcPr>
            <w:tcW w:w="1303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1274" w:rsidRDefault="007B1A60" w:rsidP="003B1274">
            <w:pPr>
              <w:pStyle w:val="Standard"/>
            </w:pPr>
            <w:r>
              <w:rPr>
                <w:rFonts w:ascii="標楷體" w:eastAsia="標楷體" w:hAnsi="標楷體" w:cs="標楷體" w:hint="eastAsia"/>
              </w:rPr>
              <w:t>4</w:t>
            </w:r>
            <w:bookmarkStart w:id="0" w:name="_GoBack"/>
            <w:bookmarkEnd w:id="0"/>
            <w:r w:rsidR="003B1274">
              <w:rPr>
                <w:rFonts w:ascii="標楷體" w:eastAsia="標楷體" w:hAnsi="標楷體" w:cs="標楷體"/>
              </w:rPr>
              <w:t>.其他</w:t>
            </w:r>
            <w:r w:rsidR="000D6FC5">
              <w:rPr>
                <w:rFonts w:ascii="標楷體" w:eastAsia="標楷體" w:hAnsi="標楷體" w:cs="標楷體" w:hint="eastAsia"/>
              </w:rPr>
              <w:t>綜合考量</w:t>
            </w:r>
          </w:p>
        </w:tc>
        <w:tc>
          <w:tcPr>
            <w:tcW w:w="8991" w:type="dxa"/>
            <w:gridSpan w:val="8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E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1274" w:rsidRPr="00812C4E" w:rsidRDefault="003B1274" w:rsidP="003B127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12C4E">
              <w:rPr>
                <w:rFonts w:ascii="標楷體" w:eastAsia="標楷體" w:hAnsi="標楷體" w:cs="標楷體" w:hint="eastAsia"/>
                <w:sz w:val="20"/>
                <w:szCs w:val="20"/>
              </w:rPr>
              <w:t>例如與歷年度案工作內容之差異，</w:t>
            </w:r>
            <w:r w:rsidRPr="00812C4E">
              <w:rPr>
                <w:rFonts w:ascii="標楷體" w:eastAsia="標楷體" w:hAnsi="標楷體" w:hint="eastAsia"/>
                <w:sz w:val="20"/>
                <w:szCs w:val="20"/>
              </w:rPr>
              <w:t>請審酌本案之預算金額及履約內容，其金額較往年明顯增加、減少，或履約內容與往年有間時，均</w:t>
            </w:r>
            <w:r w:rsidR="000D6FC5">
              <w:rPr>
                <w:rFonts w:ascii="標楷體" w:eastAsia="標楷體" w:hAnsi="標楷體" w:hint="eastAsia"/>
                <w:sz w:val="20"/>
                <w:szCs w:val="20"/>
              </w:rPr>
              <w:t>應說明其差異性；若金額、履約內容與往年類似者，亦請說明其相同性;近期</w:t>
            </w:r>
            <w:r w:rsidR="000D6FC5" w:rsidRPr="000D6FC5">
              <w:rPr>
                <w:rFonts w:ascii="標楷體" w:eastAsia="標楷體" w:hAnsi="標楷體" w:hint="eastAsia"/>
                <w:sz w:val="20"/>
                <w:szCs w:val="20"/>
              </w:rPr>
              <w:t>物價波動、匯率</w:t>
            </w:r>
            <w:r w:rsidR="000D6FC5">
              <w:rPr>
                <w:rFonts w:ascii="標楷體" w:eastAsia="標楷體" w:hAnsi="標楷體" w:hint="eastAsia"/>
                <w:sz w:val="20"/>
                <w:szCs w:val="20"/>
              </w:rPr>
              <w:t>漲跌、勞</w:t>
            </w:r>
            <w:r w:rsidR="000D6FC5" w:rsidRPr="000D6FC5">
              <w:rPr>
                <w:rFonts w:ascii="標楷體" w:eastAsia="標楷體" w:hAnsi="標楷體" w:hint="eastAsia"/>
                <w:sz w:val="20"/>
                <w:szCs w:val="20"/>
              </w:rPr>
              <w:t>工平均薪資</w:t>
            </w:r>
            <w:r w:rsidR="000D6FC5">
              <w:rPr>
                <w:rFonts w:ascii="標楷體" w:eastAsia="標楷體" w:hAnsi="標楷體" w:hint="eastAsia"/>
                <w:sz w:val="20"/>
                <w:szCs w:val="20"/>
              </w:rPr>
              <w:t>上漲幅度</w:t>
            </w:r>
            <w:r w:rsidR="000D6FC5" w:rsidRPr="000D6FC5">
              <w:rPr>
                <w:rFonts w:ascii="標楷體" w:eastAsia="標楷體" w:hAnsi="標楷體" w:hint="eastAsia"/>
                <w:sz w:val="20"/>
                <w:szCs w:val="20"/>
              </w:rPr>
              <w:t>、履約地等因素</w:t>
            </w:r>
            <w:r w:rsidR="000D6FC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B1274" w:rsidRPr="00812C4E" w:rsidRDefault="003B1274" w:rsidP="003B1274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B1274" w:rsidTr="000D6FC5">
        <w:trPr>
          <w:trHeight w:val="805"/>
        </w:trPr>
        <w:tc>
          <w:tcPr>
            <w:tcW w:w="5232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1274" w:rsidRPr="00614738" w:rsidRDefault="003B1274" w:rsidP="003B1274">
            <w:pPr>
              <w:pStyle w:val="Standard"/>
              <w:spacing w:line="480" w:lineRule="auto"/>
              <w:jc w:val="both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614738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編制:</w:t>
            </w:r>
          </w:p>
        </w:tc>
        <w:tc>
          <w:tcPr>
            <w:tcW w:w="5062" w:type="dxa"/>
            <w:gridSpan w:val="5"/>
            <w:tcBorders>
              <w:top w:val="single" w:sz="4" w:space="0" w:color="000000"/>
              <w:left w:val="single" w:sz="4" w:space="0" w:color="auto"/>
              <w:bottom w:val="double" w:sz="12" w:space="0" w:color="000000"/>
              <w:right w:val="double" w:sz="12" w:space="0" w:color="000000"/>
            </w:tcBorders>
          </w:tcPr>
          <w:p w:rsidR="003B1274" w:rsidRPr="00614738" w:rsidRDefault="003B1274" w:rsidP="003B1274">
            <w:pPr>
              <w:pStyle w:val="Standard"/>
              <w:spacing w:line="480" w:lineRule="auto"/>
              <w:jc w:val="both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614738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審核:</w:t>
            </w:r>
          </w:p>
        </w:tc>
      </w:tr>
    </w:tbl>
    <w:p w:rsidR="004C0635" w:rsidRDefault="00614738">
      <w:pPr>
        <w:pStyle w:val="Standard"/>
        <w:jc w:val="right"/>
      </w:pPr>
      <w:r>
        <w:rPr>
          <w:rFonts w:ascii="標楷體" w:eastAsia="標楷體" w:hAnsi="標楷體" w:cs="標楷體"/>
        </w:rPr>
        <w:t>111.</w:t>
      </w:r>
      <w:r>
        <w:rPr>
          <w:rFonts w:ascii="標楷體" w:eastAsia="標楷體" w:hAnsi="標楷體" w:cs="標楷體" w:hint="eastAsia"/>
        </w:rPr>
        <w:t>11</w:t>
      </w:r>
      <w:r w:rsidR="004004C8">
        <w:rPr>
          <w:rFonts w:ascii="標楷體" w:eastAsia="標楷體" w:hAnsi="標楷體" w:cs="標楷體"/>
        </w:rPr>
        <w:t>修訂</w:t>
      </w:r>
    </w:p>
    <w:p w:rsidR="004C0635" w:rsidRDefault="00812C4E">
      <w:pPr>
        <w:pStyle w:val="Standard"/>
        <w:pageBreakBefore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備註</w:t>
      </w:r>
    </w:p>
    <w:p w:rsidR="004C0635" w:rsidRDefault="00812C4E">
      <w:pPr>
        <w:pStyle w:val="Standard"/>
        <w:numPr>
          <w:ilvl w:val="0"/>
          <w:numId w:val="15"/>
        </w:numPr>
        <w:spacing w:line="400" w:lineRule="exact"/>
      </w:pPr>
      <w:r>
        <w:rPr>
          <w:rFonts w:ascii="標楷體" w:eastAsia="標楷體" w:hAnsi="標楷體" w:cs="標楷體"/>
        </w:rPr>
        <w:t>依據</w:t>
      </w:r>
      <w:r>
        <w:rPr>
          <w:rFonts w:ascii="標楷體" w:eastAsia="標楷體" w:hAnsi="標楷體" w:cs="標楷體" w:hint="eastAsia"/>
        </w:rPr>
        <w:t>本所辦理採購作業注意事項第三點(</w:t>
      </w:r>
      <w:r w:rsidR="0014488A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)</w:t>
      </w:r>
      <w:r>
        <w:rPr>
          <w:rFonts w:ascii="新細明體" w:eastAsia="新細明體" w:hAnsi="新細明體" w:cs="標楷體" w:hint="eastAsia"/>
        </w:rPr>
        <w:t>「</w:t>
      </w:r>
      <w:r w:rsidRPr="00812C4E">
        <w:rPr>
          <w:rFonts w:ascii="標楷體" w:eastAsia="標楷體" w:hAnsi="標楷體" w:cs="標楷體" w:hint="eastAsia"/>
        </w:rPr>
        <w:t>預算金額之預估，得上工程會採購資訊網，連結資料查詢價格、或參考本所購案資料同樣品項之價格、或廠商估價單、或綜合考量市場行情編制採購預算分析表</w:t>
      </w:r>
      <w:r>
        <w:rPr>
          <w:rFonts w:ascii="新細明體" w:eastAsia="新細明體" w:hAnsi="新細明體" w:cs="標楷體" w:hint="eastAsia"/>
        </w:rPr>
        <w:t>」</w:t>
      </w:r>
      <w:r w:rsidR="004004C8">
        <w:rPr>
          <w:rFonts w:ascii="標楷體" w:eastAsia="標楷體" w:hAnsi="標楷體" w:cs="標楷體"/>
        </w:rPr>
        <w:t>規定辦理。</w:t>
      </w:r>
    </w:p>
    <w:p w:rsidR="004C0635" w:rsidRDefault="00812C4E">
      <w:pPr>
        <w:pStyle w:val="Standard"/>
        <w:numPr>
          <w:ilvl w:val="0"/>
          <w:numId w:val="8"/>
        </w:numPr>
        <w:spacing w:line="400" w:lineRule="exact"/>
      </w:pPr>
      <w:r>
        <w:rPr>
          <w:rFonts w:ascii="標楷體" w:eastAsia="標楷體" w:hAnsi="標楷體" w:cs="標楷體" w:hint="eastAsia"/>
        </w:rPr>
        <w:t>採購預算分析方向參考</w:t>
      </w:r>
      <w:r w:rsidR="004004C8">
        <w:rPr>
          <w:rFonts w:ascii="標楷體" w:eastAsia="標楷體" w:hAnsi="標楷體" w:cs="標楷體"/>
        </w:rPr>
        <w:t>如下：</w:t>
      </w:r>
    </w:p>
    <w:p w:rsidR="004C0635" w:rsidRDefault="004004C8">
      <w:pPr>
        <w:pStyle w:val="Standard"/>
        <w:numPr>
          <w:ilvl w:val="0"/>
          <w:numId w:val="16"/>
        </w:numPr>
        <w:spacing w:line="400" w:lineRule="exact"/>
        <w:ind w:left="962" w:hanging="482"/>
      </w:pPr>
      <w:r>
        <w:rPr>
          <w:rFonts w:ascii="標楷體" w:eastAsia="標楷體" w:hAnsi="標楷體" w:cs="標楷體"/>
        </w:rPr>
        <w:t>瞭解採購標的基本條件：包含是否屬獨家專利或技術、履約時間、來源(屬一般市售產品或進口品)、商業條款等。</w:t>
      </w:r>
    </w:p>
    <w:p w:rsidR="004C0635" w:rsidRDefault="00812C4E">
      <w:pPr>
        <w:pStyle w:val="Standard"/>
        <w:numPr>
          <w:ilvl w:val="0"/>
          <w:numId w:val="12"/>
        </w:numPr>
        <w:spacing w:line="400" w:lineRule="exact"/>
        <w:ind w:left="962" w:hanging="482"/>
      </w:pPr>
      <w:r>
        <w:rPr>
          <w:rFonts w:ascii="標楷體" w:eastAsia="標楷體" w:hAnsi="標楷體" w:cs="標楷體"/>
        </w:rPr>
        <w:t>查調本</w:t>
      </w:r>
      <w:r>
        <w:rPr>
          <w:rFonts w:ascii="標楷體" w:eastAsia="標楷體" w:hAnsi="標楷體" w:cs="標楷體" w:hint="eastAsia"/>
        </w:rPr>
        <w:t>所歷史</w:t>
      </w:r>
      <w:r w:rsidR="004004C8">
        <w:rPr>
          <w:rFonts w:ascii="標楷體" w:eastAsia="標楷體" w:hAnsi="標楷體" w:cs="標楷體"/>
        </w:rPr>
        <w:t>採購資訊：將各案之採購方式、產品規格、採購數量、履約期限、保固、履約地、保險、運送方式等履約條件加以整理比較。</w:t>
      </w:r>
    </w:p>
    <w:p w:rsidR="004C0635" w:rsidRPr="00812C4E" w:rsidRDefault="004004C8" w:rsidP="00812C4E">
      <w:pPr>
        <w:pStyle w:val="Standard"/>
        <w:numPr>
          <w:ilvl w:val="0"/>
          <w:numId w:val="12"/>
        </w:numPr>
        <w:spacing w:line="400" w:lineRule="exact"/>
        <w:ind w:left="962" w:hanging="482"/>
      </w:pPr>
      <w:r>
        <w:rPr>
          <w:rFonts w:ascii="標楷體" w:eastAsia="標楷體" w:hAnsi="標楷體" w:cs="標楷體"/>
        </w:rPr>
        <w:t>蒐集相關價格資料並分析：從網路(電商、產品官網)、其他機關以往採購紀錄(如電子採購網之決標公告)、市場其他成交價格(如報價廠商過去販售予其他機構單位之紀錄)、市場訪價 (如工廠出廠價、同業公會牌價、優惠或折扣率)等來源，蒐集產品相關單價、匯率(臺銀網頁)、同業利潤率、保險費用(如僱主意外責任險、運送險)、員工平均薪資、運費(如海空運)、相關稅捐及規費(如營業稅、關稅、檢驗或公證費)、智慧財產權費用、安裝及清運費用、</w:t>
      </w:r>
      <w:r w:rsidR="00812C4E">
        <w:rPr>
          <w:rFonts w:ascii="標楷體" w:eastAsia="標楷體" w:hAnsi="標楷體" w:cs="標楷體"/>
        </w:rPr>
        <w:t>履約所需工具及材料行情等相關資料後，分析該案廠商可能之成本</w:t>
      </w:r>
      <w:r>
        <w:rPr>
          <w:rFonts w:ascii="標楷體" w:eastAsia="標楷體" w:hAnsi="標楷體" w:cs="標楷體"/>
        </w:rPr>
        <w:t>金額。</w:t>
      </w:r>
    </w:p>
    <w:p w:rsidR="004C0635" w:rsidRPr="00812C4E" w:rsidRDefault="004004C8" w:rsidP="00812C4E">
      <w:pPr>
        <w:pStyle w:val="Standard"/>
        <w:numPr>
          <w:ilvl w:val="0"/>
          <w:numId w:val="8"/>
        </w:numPr>
        <w:spacing w:line="400" w:lineRule="exact"/>
        <w:rPr>
          <w:rFonts w:ascii="標楷體" w:eastAsia="標楷體" w:hAnsi="標楷體" w:cs="標楷體"/>
        </w:rPr>
      </w:pPr>
      <w:r w:rsidRPr="00812C4E">
        <w:rPr>
          <w:rFonts w:ascii="標楷體" w:eastAsia="標楷體" w:hAnsi="標楷體" w:cs="標楷體"/>
        </w:rPr>
        <w:t>請詳列相關參考資料(即所蒐集之價格資料)，填寫方式如下：</w:t>
      </w:r>
    </w:p>
    <w:p w:rsidR="004C0635" w:rsidRDefault="00812C4E">
      <w:pPr>
        <w:pStyle w:val="Standard"/>
        <w:numPr>
          <w:ilvl w:val="0"/>
          <w:numId w:val="19"/>
        </w:numPr>
        <w:spacing w:line="400" w:lineRule="exact"/>
        <w:ind w:left="1305" w:hanging="386"/>
      </w:pPr>
      <w:r>
        <w:rPr>
          <w:rFonts w:ascii="標楷體" w:eastAsia="標楷體" w:hAnsi="標楷體" w:cs="標楷體"/>
        </w:rPr>
        <w:t>廠商報價：經訪價並取得報價單之資料逐項填入，若該廠商曾參與過本</w:t>
      </w:r>
      <w:r>
        <w:rPr>
          <w:rFonts w:ascii="標楷體" w:eastAsia="標楷體" w:hAnsi="標楷體" w:cs="標楷體" w:hint="eastAsia"/>
        </w:rPr>
        <w:t>所</w:t>
      </w:r>
      <w:r w:rsidR="004004C8">
        <w:rPr>
          <w:rFonts w:ascii="標楷體" w:eastAsia="標楷體" w:hAnsi="標楷體" w:cs="標楷體"/>
        </w:rPr>
        <w:t>標案，得按廠商報價、實際投標或最後決標價格估算折幅，將該折幅或詢價過程所知廠商可能折扣率填入備註欄內。</w:t>
      </w:r>
    </w:p>
    <w:p w:rsidR="004C0635" w:rsidRDefault="0014488A" w:rsidP="0014488A">
      <w:pPr>
        <w:pStyle w:val="Standard"/>
        <w:numPr>
          <w:ilvl w:val="0"/>
          <w:numId w:val="5"/>
        </w:numPr>
        <w:spacing w:line="400" w:lineRule="exact"/>
        <w:ind w:left="1305" w:hanging="386"/>
      </w:pPr>
      <w:r>
        <w:t xml:space="preserve"> </w:t>
      </w:r>
      <w:r w:rsidR="004004C8" w:rsidRPr="0014488A">
        <w:rPr>
          <w:rFonts w:ascii="標楷體" w:eastAsia="標楷體" w:hAnsi="標楷體" w:cs="標楷體"/>
        </w:rPr>
        <w:t>政府電子採購網之決標資料：將政府電子採購網查得之其他類似標案決標資料逐項填入，1年內之公開招標案件，可下載該案之規格書，必要時可洽詢該機關取得標案資料，俾供後續價格分析參考。</w:t>
      </w:r>
    </w:p>
    <w:p w:rsidR="004C0635" w:rsidRDefault="003B1274">
      <w:pPr>
        <w:pStyle w:val="Standard"/>
        <w:numPr>
          <w:ilvl w:val="0"/>
          <w:numId w:val="5"/>
        </w:numPr>
        <w:spacing w:line="400" w:lineRule="exact"/>
        <w:ind w:left="1305" w:hanging="386"/>
      </w:pPr>
      <w:r>
        <w:rPr>
          <w:rFonts w:ascii="標楷體" w:eastAsia="標楷體" w:hAnsi="標楷體" w:cs="標楷體"/>
        </w:rPr>
        <w:t>本</w:t>
      </w:r>
      <w:r>
        <w:rPr>
          <w:rFonts w:ascii="標楷體" w:eastAsia="標楷體" w:hAnsi="標楷體" w:cs="標楷體" w:hint="eastAsia"/>
        </w:rPr>
        <w:t>所</w:t>
      </w:r>
      <w:r w:rsidR="004004C8">
        <w:rPr>
          <w:rFonts w:ascii="標楷體" w:eastAsia="標楷體" w:hAnsi="標楷體" w:cs="標楷體"/>
        </w:rPr>
        <w:t>類似標案歷史決標資料：可至政府電子採購網或</w:t>
      </w:r>
      <w:r w:rsidR="00812C4E">
        <w:rPr>
          <w:rFonts w:ascii="標楷體" w:eastAsia="標楷體" w:hAnsi="標楷體" w:cs="標楷體" w:hint="eastAsia"/>
        </w:rPr>
        <w:t>採購管理</w:t>
      </w:r>
      <w:r w:rsidR="004004C8">
        <w:rPr>
          <w:rFonts w:ascii="標楷體" w:eastAsia="標楷體" w:hAnsi="標楷體" w:cs="標楷體"/>
        </w:rPr>
        <w:t>系統查詢，若查無類似標案或標的，請勾選「首次辦理，無類似案件」，若查得相關資料請逐項填入。</w:t>
      </w:r>
    </w:p>
    <w:p w:rsidR="004C0635" w:rsidRPr="003B1274" w:rsidRDefault="004004C8" w:rsidP="003B1274">
      <w:pPr>
        <w:pStyle w:val="Standard"/>
        <w:numPr>
          <w:ilvl w:val="0"/>
          <w:numId w:val="5"/>
        </w:numPr>
        <w:spacing w:line="400" w:lineRule="exact"/>
      </w:pPr>
      <w:r>
        <w:rPr>
          <w:rFonts w:ascii="標楷體" w:eastAsia="標楷體" w:hAnsi="標楷體" w:cs="標楷體"/>
        </w:rPr>
        <w:t>其他</w:t>
      </w:r>
      <w:r w:rsidR="0014488A">
        <w:rPr>
          <w:rFonts w:ascii="標楷體" w:eastAsia="標楷體" w:hAnsi="標楷體" w:cs="標楷體" w:hint="eastAsia"/>
        </w:rPr>
        <w:t>綜合考量</w:t>
      </w:r>
      <w:r>
        <w:rPr>
          <w:rFonts w:ascii="標楷體" w:eastAsia="標楷體" w:hAnsi="標楷體" w:cs="標楷體"/>
        </w:rPr>
        <w:t>：</w:t>
      </w:r>
      <w:r w:rsidR="003B1274">
        <w:rPr>
          <w:rFonts w:ascii="標楷體" w:eastAsia="標楷體" w:hAnsi="標楷體" w:cs="標楷體"/>
        </w:rPr>
        <w:t>請將參考資料與本次採購標的進行差異比較</w:t>
      </w:r>
      <w:r w:rsidR="003B1274">
        <w:rPr>
          <w:rFonts w:ascii="標楷體" w:eastAsia="標楷體" w:hAnsi="標楷體" w:cs="標楷體" w:hint="eastAsia"/>
        </w:rPr>
        <w:t>，</w:t>
      </w:r>
      <w:r w:rsidR="003B1274" w:rsidRPr="003B1274">
        <w:rPr>
          <w:rFonts w:ascii="標楷體" w:eastAsia="標楷體" w:hAnsi="標楷體" w:cs="標楷體" w:hint="eastAsia"/>
        </w:rPr>
        <w:t>得按</w:t>
      </w:r>
      <w:r w:rsidR="003B1274">
        <w:rPr>
          <w:rFonts w:ascii="標楷體" w:eastAsia="標楷體" w:hAnsi="標楷體" w:cs="標楷體" w:hint="eastAsia"/>
        </w:rPr>
        <w:t>執行本次採購標的之</w:t>
      </w:r>
      <w:r w:rsidR="003B1274" w:rsidRPr="003B1274">
        <w:rPr>
          <w:rFonts w:ascii="標楷體" w:eastAsia="標楷體" w:hAnsi="標楷體" w:cs="標楷體" w:hint="eastAsia"/>
        </w:rPr>
        <w:t>專業、技術人力</w:t>
      </w:r>
      <w:r w:rsidR="003B1274">
        <w:rPr>
          <w:rFonts w:ascii="標楷體" w:eastAsia="標楷體" w:hAnsi="標楷體" w:cs="標楷體" w:hint="eastAsia"/>
        </w:rPr>
        <w:t>、售後服務或</w:t>
      </w:r>
      <w:r w:rsidR="003B1274">
        <w:rPr>
          <w:rFonts w:ascii="標楷體" w:eastAsia="標楷體" w:hAnsi="標楷體" w:cs="標楷體"/>
        </w:rPr>
        <w:t>產品之維修容易度、精密度、安全性</w:t>
      </w:r>
      <w:r w:rsidR="003B1274">
        <w:rPr>
          <w:rFonts w:ascii="標楷體" w:eastAsia="標楷體" w:hAnsi="標楷體" w:cs="標楷體" w:hint="eastAsia"/>
        </w:rPr>
        <w:t>等比較分析</w:t>
      </w:r>
      <w:r w:rsidR="0014488A">
        <w:rPr>
          <w:rFonts w:ascii="標楷體" w:eastAsia="標楷體" w:hAnsi="標楷體" w:cs="標楷體" w:hint="eastAsia"/>
        </w:rPr>
        <w:t>;</w:t>
      </w:r>
      <w:r w:rsidR="0014488A" w:rsidRPr="0014488A">
        <w:rPr>
          <w:rFonts w:ascii="標楷體" w:eastAsia="標楷體" w:hAnsi="標楷體" w:hint="eastAsia"/>
          <w:sz w:val="20"/>
          <w:szCs w:val="20"/>
        </w:rPr>
        <w:t xml:space="preserve"> </w:t>
      </w:r>
      <w:r w:rsidR="0014488A" w:rsidRPr="0014488A">
        <w:rPr>
          <w:rFonts w:ascii="標楷體" w:eastAsia="標楷體" w:hAnsi="標楷體" w:hint="eastAsia"/>
        </w:rPr>
        <w:t>近期物價波動、匯率漲跌、勞工平均薪資上漲幅度、履約地等因素</w:t>
      </w:r>
      <w:r w:rsidR="003B1274" w:rsidRPr="0014488A">
        <w:rPr>
          <w:rFonts w:ascii="標楷體" w:eastAsia="標楷體" w:hAnsi="標楷體" w:cs="標楷體" w:hint="eastAsia"/>
        </w:rPr>
        <w:t>。</w:t>
      </w:r>
    </w:p>
    <w:p w:rsidR="004C0635" w:rsidRPr="003B1274" w:rsidRDefault="003B1274" w:rsidP="003B1274">
      <w:pPr>
        <w:pStyle w:val="Standard"/>
        <w:numPr>
          <w:ilvl w:val="0"/>
          <w:numId w:val="5"/>
        </w:numPr>
        <w:spacing w:line="400" w:lineRule="exact"/>
      </w:pPr>
      <w:r>
        <w:rPr>
          <w:rFonts w:ascii="標楷體" w:eastAsia="標楷體" w:hAnsi="標楷體" w:cs="標楷體"/>
        </w:rPr>
        <w:t>請購人請於</w:t>
      </w:r>
      <w:r>
        <w:rPr>
          <w:rFonts w:ascii="標楷體" w:eastAsia="標楷體" w:hAnsi="標楷體" w:cs="標楷體" w:hint="eastAsia"/>
        </w:rPr>
        <w:t>預算金額</w:t>
      </w:r>
      <w:r>
        <w:rPr>
          <w:rFonts w:ascii="標楷體" w:eastAsia="標楷體" w:hAnsi="標楷體" w:cs="標楷體"/>
        </w:rPr>
        <w:t>欄提出「預</w:t>
      </w:r>
      <w:r>
        <w:rPr>
          <w:rFonts w:ascii="標楷體" w:eastAsia="標楷體" w:hAnsi="標楷體" w:cs="標楷體" w:hint="eastAsia"/>
        </w:rPr>
        <w:t>算</w:t>
      </w:r>
      <w:r w:rsidR="004004C8" w:rsidRPr="003B1274">
        <w:rPr>
          <w:rFonts w:ascii="標楷體" w:eastAsia="標楷體" w:hAnsi="標楷體" w:cs="標楷體"/>
        </w:rPr>
        <w:t>金額」，並</w:t>
      </w:r>
      <w:r>
        <w:rPr>
          <w:rFonts w:ascii="標楷體" w:eastAsia="標楷體" w:hAnsi="標楷體" w:cs="標楷體" w:hint="eastAsia"/>
        </w:rPr>
        <w:t>蓋職</w:t>
      </w:r>
      <w:r w:rsidR="0014488A">
        <w:rPr>
          <w:rFonts w:ascii="標楷體" w:eastAsia="標楷體" w:hAnsi="標楷體" w:cs="標楷體"/>
        </w:rPr>
        <w:t>章及加註日期；</w:t>
      </w:r>
      <w:r w:rsidR="0014488A">
        <w:rPr>
          <w:rFonts w:ascii="標楷體" w:eastAsia="標楷體" w:hAnsi="標楷體" w:cs="標楷體" w:hint="eastAsia"/>
        </w:rPr>
        <w:t>計畫主持人(單位主管)</w:t>
      </w:r>
      <w:r w:rsidR="004004C8" w:rsidRPr="003B1274">
        <w:rPr>
          <w:rFonts w:ascii="標楷體" w:eastAsia="標楷體" w:hAnsi="標楷體" w:cs="標楷體"/>
        </w:rPr>
        <w:t>複核時亦同。</w:t>
      </w:r>
    </w:p>
    <w:p w:rsidR="004C0635" w:rsidRDefault="004004C8" w:rsidP="003B1274">
      <w:pPr>
        <w:pStyle w:val="Standard"/>
        <w:numPr>
          <w:ilvl w:val="0"/>
          <w:numId w:val="5"/>
        </w:numPr>
        <w:spacing w:line="400" w:lineRule="exact"/>
      </w:pPr>
      <w:r w:rsidRPr="003B1274">
        <w:rPr>
          <w:rFonts w:ascii="標楷體" w:eastAsia="標楷體" w:hAnsi="標楷體" w:cs="標楷體"/>
        </w:rPr>
        <w:t>若本表預設欄位不敷使用時，</w:t>
      </w:r>
      <w:r w:rsidR="003B1274" w:rsidRPr="003B1274">
        <w:rPr>
          <w:rFonts w:ascii="標楷體" w:eastAsia="標楷體" w:hAnsi="標楷體" w:cs="標楷體" w:hint="eastAsia"/>
        </w:rPr>
        <w:t>可自行延伸或</w:t>
      </w:r>
      <w:r w:rsidRPr="003B1274">
        <w:rPr>
          <w:rFonts w:ascii="標楷體" w:eastAsia="標楷體" w:hAnsi="標楷體" w:cs="標楷體"/>
        </w:rPr>
        <w:t>得另加附表使用。</w:t>
      </w:r>
    </w:p>
    <w:sectPr w:rsidR="004C0635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ED" w:rsidRDefault="00F90EED">
      <w:r>
        <w:separator/>
      </w:r>
    </w:p>
  </w:endnote>
  <w:endnote w:type="continuationSeparator" w:id="0">
    <w:p w:rsidR="00F90EED" w:rsidRDefault="00F9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ED" w:rsidRDefault="00F90EED">
      <w:r>
        <w:rPr>
          <w:color w:val="000000"/>
        </w:rPr>
        <w:separator/>
      </w:r>
    </w:p>
  </w:footnote>
  <w:footnote w:type="continuationSeparator" w:id="0">
    <w:p w:rsidR="00F90EED" w:rsidRDefault="00F9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CFA"/>
    <w:multiLevelType w:val="multilevel"/>
    <w:tmpl w:val="ECA05600"/>
    <w:styleLink w:val="WW8Num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261FE"/>
    <w:multiLevelType w:val="multilevel"/>
    <w:tmpl w:val="4C8C140C"/>
    <w:styleLink w:val="WW8Num5"/>
    <w:lvl w:ilvl="0">
      <w:start w:val="1"/>
      <w:numFmt w:val="decimal"/>
      <w:lvlText w:val="(%1)"/>
      <w:lvlJc w:val="left"/>
      <w:pPr>
        <w:ind w:left="140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880" w:hanging="480"/>
      </w:pPr>
    </w:lvl>
    <w:lvl w:ilvl="2">
      <w:start w:val="1"/>
      <w:numFmt w:val="lowerRoman"/>
      <w:lvlText w:val="%3."/>
      <w:lvlJc w:val="right"/>
      <w:pPr>
        <w:ind w:left="2360" w:hanging="480"/>
      </w:pPr>
    </w:lvl>
    <w:lvl w:ilvl="3">
      <w:start w:val="1"/>
      <w:numFmt w:val="decimal"/>
      <w:lvlText w:val="%4."/>
      <w:lvlJc w:val="left"/>
      <w:pPr>
        <w:ind w:left="2840" w:hanging="480"/>
      </w:pPr>
    </w:lvl>
    <w:lvl w:ilvl="4">
      <w:start w:val="1"/>
      <w:numFmt w:val="ideographTraditional"/>
      <w:lvlText w:val="%5、"/>
      <w:lvlJc w:val="left"/>
      <w:pPr>
        <w:ind w:left="3320" w:hanging="480"/>
      </w:pPr>
    </w:lvl>
    <w:lvl w:ilvl="5">
      <w:start w:val="1"/>
      <w:numFmt w:val="lowerRoman"/>
      <w:lvlText w:val="%6."/>
      <w:lvlJc w:val="right"/>
      <w:pPr>
        <w:ind w:left="3800" w:hanging="480"/>
      </w:pPr>
    </w:lvl>
    <w:lvl w:ilvl="6">
      <w:start w:val="1"/>
      <w:numFmt w:val="decimal"/>
      <w:lvlText w:val="%7."/>
      <w:lvlJc w:val="left"/>
      <w:pPr>
        <w:ind w:left="4280" w:hanging="480"/>
      </w:pPr>
    </w:lvl>
    <w:lvl w:ilvl="7">
      <w:start w:val="1"/>
      <w:numFmt w:val="ideographTraditional"/>
      <w:lvlText w:val="%8、"/>
      <w:lvlJc w:val="left"/>
      <w:pPr>
        <w:ind w:left="4760" w:hanging="480"/>
      </w:pPr>
    </w:lvl>
    <w:lvl w:ilvl="8">
      <w:start w:val="1"/>
      <w:numFmt w:val="lowerRoman"/>
      <w:lvlText w:val="%9."/>
      <w:lvlJc w:val="right"/>
      <w:pPr>
        <w:ind w:left="5240" w:hanging="480"/>
      </w:pPr>
    </w:lvl>
  </w:abstractNum>
  <w:abstractNum w:abstractNumId="2" w15:restartNumberingAfterBreak="0">
    <w:nsid w:val="15371279"/>
    <w:multiLevelType w:val="multilevel"/>
    <w:tmpl w:val="C096CA8A"/>
    <w:styleLink w:val="WW8Num14"/>
    <w:lvl w:ilvl="0">
      <w:start w:val="1"/>
      <w:numFmt w:val="japaneseCounting"/>
      <w:lvlText w:val="(%1)"/>
      <w:lvlJc w:val="left"/>
      <w:pPr>
        <w:ind w:left="962" w:hanging="480"/>
      </w:pPr>
      <w:rPr>
        <w:rFonts w:ascii="標楷體" w:eastAsia="標楷體" w:hAnsi="標楷體" w:cs="標楷體"/>
        <w:b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23703EB7"/>
    <w:multiLevelType w:val="multilevel"/>
    <w:tmpl w:val="76204AEE"/>
    <w:styleLink w:val="WW8Num7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9A85152"/>
    <w:multiLevelType w:val="multilevel"/>
    <w:tmpl w:val="F594AEA8"/>
    <w:styleLink w:val="WW8Num3"/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0072A8"/>
    <w:multiLevelType w:val="multilevel"/>
    <w:tmpl w:val="B196415E"/>
    <w:styleLink w:val="WW8Num13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D20EAE"/>
    <w:multiLevelType w:val="multilevel"/>
    <w:tmpl w:val="9EC2EB9C"/>
    <w:styleLink w:val="WW8Num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4D1F676B"/>
    <w:multiLevelType w:val="multilevel"/>
    <w:tmpl w:val="A880D1EE"/>
    <w:styleLink w:val="WW8Num2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28F03BD"/>
    <w:multiLevelType w:val="multilevel"/>
    <w:tmpl w:val="237E0156"/>
    <w:styleLink w:val="WW8Num11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6F0782"/>
    <w:multiLevelType w:val="multilevel"/>
    <w:tmpl w:val="5D586192"/>
    <w:styleLink w:val="WW8Num1"/>
    <w:lvl w:ilvl="0">
      <w:start w:val="1"/>
      <w:numFmt w:val="decimal"/>
      <w:lvlText w:val="%1."/>
      <w:lvlJc w:val="left"/>
      <w:pPr>
        <w:ind w:left="123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10" w15:restartNumberingAfterBreak="0">
    <w:nsid w:val="59985278"/>
    <w:multiLevelType w:val="multilevel"/>
    <w:tmpl w:val="32962DBC"/>
    <w:styleLink w:val="WW8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0E007F"/>
    <w:multiLevelType w:val="multilevel"/>
    <w:tmpl w:val="488EF62A"/>
    <w:styleLink w:val="WW8Num12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092ADB"/>
    <w:multiLevelType w:val="multilevel"/>
    <w:tmpl w:val="B23A08DE"/>
    <w:styleLink w:val="WW8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24CC1"/>
    <w:multiLevelType w:val="multilevel"/>
    <w:tmpl w:val="9BCEB58A"/>
    <w:styleLink w:val="WW8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35"/>
    <w:rsid w:val="000D6FC5"/>
    <w:rsid w:val="0014488A"/>
    <w:rsid w:val="003B1274"/>
    <w:rsid w:val="004004C8"/>
    <w:rsid w:val="004C0635"/>
    <w:rsid w:val="005843BC"/>
    <w:rsid w:val="00614738"/>
    <w:rsid w:val="006C58C9"/>
    <w:rsid w:val="007B1A60"/>
    <w:rsid w:val="00812C4E"/>
    <w:rsid w:val="0084751C"/>
    <w:rsid w:val="00877D32"/>
    <w:rsid w:val="00B35550"/>
    <w:rsid w:val="00C87685"/>
    <w:rsid w:val="00D272E6"/>
    <w:rsid w:val="00F61CB0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15A81"/>
  <w15:docId w15:val="{26889261-AC0E-483F-AE4E-29BA5CF8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標楷體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8">
    <w:name w:val="頁首 字元"/>
    <w:rPr>
      <w:rFonts w:cs="Calibri"/>
      <w:kern w:val="3"/>
    </w:rPr>
  </w:style>
  <w:style w:type="character" w:customStyle="1" w:styleId="a9">
    <w:name w:val="頁尾 字元"/>
    <w:rPr>
      <w:rFonts w:cs="Calibri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598F-1785-4BF4-BF2C-89775952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嘉義市政府底價預估價格分析表</dc:title>
  <dc:subject/>
  <dc:creator>工務處新建工程科黃振鋒</dc:creator>
  <cp:keywords/>
  <dc:description/>
  <cp:lastModifiedBy>謝佳吟</cp:lastModifiedBy>
  <cp:revision>9</cp:revision>
  <cp:lastPrinted>2022-11-21T06:32:00Z</cp:lastPrinted>
  <dcterms:created xsi:type="dcterms:W3CDTF">2022-11-18T09:08:00Z</dcterms:created>
  <dcterms:modified xsi:type="dcterms:W3CDTF">2022-11-21T06:34:00Z</dcterms:modified>
</cp:coreProperties>
</file>