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C4" w:rsidRPr="001B7A16" w:rsidRDefault="00337AE8" w:rsidP="000B6BC4">
      <w:pPr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 w:rsidRPr="001B7A16">
        <w:rPr>
          <w:rFonts w:ascii="標楷體" w:eastAsia="標楷體" w:hAnsi="標楷體" w:hint="eastAsia"/>
          <w:sz w:val="44"/>
          <w:szCs w:val="44"/>
        </w:rPr>
        <w:t>積彭講座：</w:t>
      </w:r>
      <w:r w:rsidRPr="00F1444E">
        <w:rPr>
          <w:rFonts w:ascii="標楷體" w:eastAsia="標楷體" w:hAnsi="標楷體" w:hint="eastAsia"/>
          <w:color w:val="FF0000"/>
          <w:sz w:val="44"/>
          <w:szCs w:val="44"/>
        </w:rPr>
        <w:t>「</w:t>
      </w:r>
      <w:r w:rsidR="00F1444E" w:rsidRPr="00F1444E">
        <w:rPr>
          <w:rFonts w:ascii="標楷體" w:eastAsia="標楷體" w:hAnsi="標楷體" w:hint="eastAsia"/>
          <w:b/>
          <w:bCs/>
          <w:color w:val="FF0000"/>
          <w:sz w:val="44"/>
          <w:szCs w:val="44"/>
          <w:shd w:val="clear" w:color="auto" w:fill="FFFFFF"/>
        </w:rPr>
        <w:t>再生能源憑證與CBAM發展趨勢</w:t>
      </w:r>
      <w:r w:rsidRPr="00F1444E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」</w:t>
      </w:r>
      <w:r w:rsidRPr="001B7A16">
        <w:rPr>
          <w:rFonts w:ascii="標楷體" w:eastAsia="標楷體" w:hAnsi="標楷體" w:hint="eastAsia"/>
          <w:sz w:val="44"/>
          <w:szCs w:val="44"/>
        </w:rPr>
        <w:t>簡報大綱</w:t>
      </w:r>
    </w:p>
    <w:p w:rsidR="00686EFF" w:rsidRPr="00F1444E" w:rsidRDefault="00D939A8" w:rsidP="00F1444E">
      <w:pPr>
        <w:pStyle w:val="a7"/>
        <w:numPr>
          <w:ilvl w:val="0"/>
          <w:numId w:val="2"/>
        </w:numPr>
        <w:ind w:leftChars="0" w:hanging="54"/>
        <w:rPr>
          <w:rFonts w:ascii="標楷體" w:eastAsia="標楷體" w:hAnsi="標楷體"/>
          <w:color w:val="0000CC"/>
          <w:sz w:val="36"/>
          <w:szCs w:val="36"/>
        </w:rPr>
      </w:pPr>
      <w:r w:rsidRPr="00F1444E">
        <w:rPr>
          <w:rFonts w:ascii="標楷體" w:eastAsia="標楷體" w:hAnsi="標楷體" w:hint="eastAsia"/>
          <w:bCs/>
          <w:color w:val="0000CC"/>
          <w:sz w:val="36"/>
          <w:szCs w:val="36"/>
        </w:rPr>
        <w:t>全球極端氣候與氣候變遷</w:t>
      </w:r>
    </w:p>
    <w:p w:rsidR="00686EFF" w:rsidRPr="00F1444E" w:rsidRDefault="00D939A8" w:rsidP="00F1444E">
      <w:pPr>
        <w:pStyle w:val="a7"/>
        <w:numPr>
          <w:ilvl w:val="0"/>
          <w:numId w:val="2"/>
        </w:numPr>
        <w:ind w:leftChars="0" w:hanging="54"/>
        <w:rPr>
          <w:rFonts w:ascii="標楷體" w:eastAsia="標楷體" w:hAnsi="標楷體"/>
          <w:color w:val="0000CC"/>
          <w:sz w:val="36"/>
          <w:szCs w:val="36"/>
        </w:rPr>
      </w:pPr>
      <w:r w:rsidRPr="00F1444E">
        <w:rPr>
          <w:rFonts w:ascii="標楷體" w:eastAsia="標楷體" w:hAnsi="標楷體" w:hint="eastAsia"/>
          <w:bCs/>
          <w:color w:val="0000CC"/>
          <w:sz w:val="36"/>
          <w:szCs w:val="36"/>
        </w:rPr>
        <w:t>臺灣再生能源憑證(T-REC)制度</w:t>
      </w:r>
    </w:p>
    <w:p w:rsidR="00686EFF" w:rsidRPr="00F1444E" w:rsidRDefault="00D939A8" w:rsidP="00F1444E">
      <w:pPr>
        <w:pStyle w:val="a7"/>
        <w:numPr>
          <w:ilvl w:val="0"/>
          <w:numId w:val="2"/>
        </w:numPr>
        <w:ind w:leftChars="0" w:hanging="54"/>
        <w:rPr>
          <w:rFonts w:ascii="標楷體" w:eastAsia="標楷體" w:hAnsi="標楷體"/>
          <w:color w:val="0000CC"/>
          <w:sz w:val="36"/>
          <w:szCs w:val="36"/>
        </w:rPr>
      </w:pPr>
      <w:r w:rsidRPr="00F1444E">
        <w:rPr>
          <w:rFonts w:ascii="標楷體" w:eastAsia="標楷體" w:hAnsi="標楷體" w:hint="eastAsia"/>
          <w:bCs/>
          <w:color w:val="0000CC"/>
          <w:sz w:val="36"/>
          <w:szCs w:val="36"/>
        </w:rPr>
        <w:t>綠電憑證市場與企業採購需求</w:t>
      </w:r>
    </w:p>
    <w:p w:rsidR="00D939A8" w:rsidRPr="00F1444E" w:rsidRDefault="00D939A8" w:rsidP="00F1444E">
      <w:pPr>
        <w:pStyle w:val="a7"/>
        <w:numPr>
          <w:ilvl w:val="0"/>
          <w:numId w:val="2"/>
        </w:numPr>
        <w:ind w:leftChars="0" w:hanging="54"/>
        <w:rPr>
          <w:rFonts w:ascii="標楷體" w:eastAsia="標楷體" w:hAnsi="標楷體"/>
          <w:color w:val="0000CC"/>
          <w:sz w:val="36"/>
          <w:szCs w:val="36"/>
        </w:rPr>
      </w:pPr>
      <w:r w:rsidRPr="00F1444E">
        <w:rPr>
          <w:rFonts w:ascii="標楷體" w:eastAsia="標楷體" w:hAnsi="標楷體" w:hint="eastAsia"/>
          <w:bCs/>
          <w:color w:val="0000CC"/>
          <w:sz w:val="36"/>
          <w:szCs w:val="36"/>
        </w:rPr>
        <w:t>T-REC 展望與 CBAM關聯</w:t>
      </w:r>
    </w:p>
    <w:sectPr w:rsidR="00D939A8" w:rsidRPr="00F1444E" w:rsidSect="00BF75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666" w:rsidRDefault="002D6666" w:rsidP="00337AE8">
      <w:r>
        <w:separator/>
      </w:r>
    </w:p>
  </w:endnote>
  <w:endnote w:type="continuationSeparator" w:id="0">
    <w:p w:rsidR="002D6666" w:rsidRDefault="002D6666" w:rsidP="0033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666" w:rsidRDefault="002D6666" w:rsidP="00337AE8">
      <w:r>
        <w:separator/>
      </w:r>
    </w:p>
  </w:footnote>
  <w:footnote w:type="continuationSeparator" w:id="0">
    <w:p w:rsidR="002D6666" w:rsidRDefault="002D6666" w:rsidP="0033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C223C"/>
    <w:multiLevelType w:val="hybridMultilevel"/>
    <w:tmpl w:val="FEC6BB4E"/>
    <w:lvl w:ilvl="0" w:tplc="46F6D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C765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234A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B82F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C6ED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1AAB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4462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26C4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5EA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60F73903"/>
    <w:multiLevelType w:val="hybridMultilevel"/>
    <w:tmpl w:val="B2308302"/>
    <w:lvl w:ilvl="0" w:tplc="5810D562">
      <w:start w:val="1"/>
      <w:numFmt w:val="decimal"/>
      <w:lvlText w:val="%1."/>
      <w:lvlJc w:val="left"/>
      <w:pPr>
        <w:ind w:left="938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2" w15:restartNumberingAfterBreak="0">
    <w:nsid w:val="6B9A449B"/>
    <w:multiLevelType w:val="hybridMultilevel"/>
    <w:tmpl w:val="5B9AB128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16"/>
    <w:rsid w:val="000B6BC4"/>
    <w:rsid w:val="001439A2"/>
    <w:rsid w:val="001B7A16"/>
    <w:rsid w:val="00252400"/>
    <w:rsid w:val="002D6666"/>
    <w:rsid w:val="00337AE8"/>
    <w:rsid w:val="00686EFF"/>
    <w:rsid w:val="00870091"/>
    <w:rsid w:val="00902611"/>
    <w:rsid w:val="00BD222D"/>
    <w:rsid w:val="00BF7516"/>
    <w:rsid w:val="00C11E86"/>
    <w:rsid w:val="00D15DE1"/>
    <w:rsid w:val="00D939A8"/>
    <w:rsid w:val="00E468FA"/>
    <w:rsid w:val="00F1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2672C4-B587-4753-AD65-25285831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7A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7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7AE8"/>
    <w:rPr>
      <w:sz w:val="20"/>
      <w:szCs w:val="20"/>
    </w:rPr>
  </w:style>
  <w:style w:type="paragraph" w:styleId="a7">
    <w:name w:val="List Paragraph"/>
    <w:basedOn w:val="a"/>
    <w:uiPriority w:val="34"/>
    <w:qFormat/>
    <w:rsid w:val="00F1444E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33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陳英瑛</dc:creator>
  <cp:lastModifiedBy>張小玲</cp:lastModifiedBy>
  <cp:revision>2</cp:revision>
  <dcterms:created xsi:type="dcterms:W3CDTF">2022-09-13T00:08:00Z</dcterms:created>
  <dcterms:modified xsi:type="dcterms:W3CDTF">2022-09-13T00:08:00Z</dcterms:modified>
</cp:coreProperties>
</file>