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65" w:rsidRPr="00C927D6" w:rsidRDefault="00111465" w:rsidP="00111465">
      <w:pPr>
        <w:jc w:val="center"/>
        <w:rPr>
          <w:rFonts w:ascii="標楷體" w:eastAsia="標楷體" w:hAnsi="標楷體"/>
          <w:b/>
          <w:sz w:val="40"/>
          <w:szCs w:val="40"/>
        </w:rPr>
      </w:pPr>
      <w:r w:rsidRPr="00C927D6">
        <w:rPr>
          <w:rFonts w:ascii="標楷體" w:eastAsia="標楷體" w:hAnsi="標楷體" w:hint="eastAsia"/>
          <w:b/>
          <w:sz w:val="40"/>
          <w:szCs w:val="40"/>
        </w:rPr>
        <w:t>行政院原子能委員會核能研究所</w:t>
      </w:r>
    </w:p>
    <w:p w:rsidR="009148C9" w:rsidRPr="00C927D6" w:rsidRDefault="00111465" w:rsidP="00111465">
      <w:pPr>
        <w:jc w:val="center"/>
        <w:rPr>
          <w:rFonts w:ascii="標楷體" w:eastAsia="標楷體" w:hAnsi="標楷體"/>
          <w:b/>
          <w:sz w:val="40"/>
          <w:szCs w:val="40"/>
        </w:rPr>
      </w:pPr>
      <w:r w:rsidRPr="00C927D6">
        <w:rPr>
          <w:rFonts w:ascii="標楷體" w:eastAsia="標楷體" w:hAnsi="標楷體" w:hint="eastAsia"/>
          <w:b/>
          <w:sz w:val="40"/>
          <w:szCs w:val="40"/>
        </w:rPr>
        <w:t>勞工退休準備金監督委員會組織章程</w:t>
      </w:r>
    </w:p>
    <w:p w:rsidR="00111465" w:rsidRPr="00C927D6" w:rsidRDefault="00111465" w:rsidP="00111465">
      <w:pPr>
        <w:jc w:val="center"/>
        <w:rPr>
          <w:rFonts w:ascii="標楷體" w:eastAsia="標楷體" w:hAnsi="標楷體"/>
          <w:b/>
          <w:sz w:val="40"/>
          <w:szCs w:val="40"/>
        </w:rPr>
      </w:pPr>
      <w:r w:rsidRPr="00C927D6">
        <w:rPr>
          <w:rFonts w:ascii="標楷體" w:eastAsia="標楷體" w:hAnsi="標楷體" w:hint="eastAsia"/>
          <w:b/>
          <w:sz w:val="40"/>
          <w:szCs w:val="40"/>
        </w:rPr>
        <w:t>修</w:t>
      </w:r>
      <w:r w:rsidR="00F60E48" w:rsidRPr="00C927D6">
        <w:rPr>
          <w:rFonts w:ascii="標楷體" w:eastAsia="標楷體" w:hAnsi="標楷體" w:hint="eastAsia"/>
          <w:b/>
          <w:sz w:val="40"/>
          <w:szCs w:val="40"/>
        </w:rPr>
        <w:t>正草案</w:t>
      </w:r>
      <w:r w:rsidRPr="00C927D6">
        <w:rPr>
          <w:rFonts w:ascii="標楷體" w:eastAsia="標楷體" w:hAnsi="標楷體" w:hint="eastAsia"/>
          <w:b/>
          <w:sz w:val="40"/>
          <w:szCs w:val="40"/>
        </w:rPr>
        <w:t>對照表</w:t>
      </w:r>
    </w:p>
    <w:tbl>
      <w:tblPr>
        <w:tblStyle w:val="a3"/>
        <w:tblW w:w="0" w:type="auto"/>
        <w:tblLook w:val="04A0" w:firstRow="1" w:lastRow="0" w:firstColumn="1" w:lastColumn="0" w:noHBand="0" w:noVBand="1"/>
      </w:tblPr>
      <w:tblGrid>
        <w:gridCol w:w="3245"/>
        <w:gridCol w:w="3245"/>
        <w:gridCol w:w="3246"/>
      </w:tblGrid>
      <w:tr w:rsidR="00111465" w:rsidRPr="00C927D6" w:rsidTr="00F118B3">
        <w:trPr>
          <w:trHeight w:val="535"/>
        </w:trPr>
        <w:tc>
          <w:tcPr>
            <w:tcW w:w="3245" w:type="dxa"/>
            <w:shd w:val="clear" w:color="auto" w:fill="auto"/>
            <w:vAlign w:val="center"/>
          </w:tcPr>
          <w:p w:rsidR="00111465" w:rsidRPr="00C927D6" w:rsidRDefault="00506693" w:rsidP="00F118B3">
            <w:pPr>
              <w:jc w:val="center"/>
              <w:rPr>
                <w:rFonts w:ascii="標楷體" w:eastAsia="標楷體" w:hAnsi="標楷體"/>
                <w:szCs w:val="24"/>
              </w:rPr>
            </w:pPr>
            <w:r w:rsidRPr="00C927D6">
              <w:rPr>
                <w:rFonts w:ascii="標楷體" w:eastAsia="標楷體" w:hAnsi="標楷體" w:hint="eastAsia"/>
                <w:szCs w:val="24"/>
              </w:rPr>
              <w:t>修正名稱</w:t>
            </w:r>
          </w:p>
        </w:tc>
        <w:tc>
          <w:tcPr>
            <w:tcW w:w="3245" w:type="dxa"/>
            <w:shd w:val="clear" w:color="auto" w:fill="auto"/>
            <w:vAlign w:val="center"/>
          </w:tcPr>
          <w:p w:rsidR="00111465" w:rsidRPr="00C927D6" w:rsidRDefault="00506693" w:rsidP="00F118B3">
            <w:pPr>
              <w:jc w:val="center"/>
              <w:rPr>
                <w:rFonts w:ascii="標楷體" w:eastAsia="標楷體" w:hAnsi="標楷體"/>
                <w:szCs w:val="24"/>
              </w:rPr>
            </w:pPr>
            <w:r w:rsidRPr="00C927D6">
              <w:rPr>
                <w:rFonts w:ascii="標楷體" w:eastAsia="標楷體" w:hAnsi="標楷體" w:hint="eastAsia"/>
                <w:szCs w:val="24"/>
              </w:rPr>
              <w:t>現行名稱</w:t>
            </w:r>
          </w:p>
        </w:tc>
        <w:tc>
          <w:tcPr>
            <w:tcW w:w="3246" w:type="dxa"/>
            <w:shd w:val="clear" w:color="auto" w:fill="auto"/>
            <w:vAlign w:val="center"/>
          </w:tcPr>
          <w:p w:rsidR="00111465" w:rsidRPr="00C927D6" w:rsidRDefault="00506693" w:rsidP="00F118B3">
            <w:pPr>
              <w:jc w:val="center"/>
              <w:rPr>
                <w:rFonts w:ascii="標楷體" w:eastAsia="標楷體" w:hAnsi="標楷體"/>
                <w:szCs w:val="24"/>
              </w:rPr>
            </w:pPr>
            <w:r w:rsidRPr="00C927D6">
              <w:rPr>
                <w:rFonts w:ascii="標楷體" w:eastAsia="標楷體" w:hAnsi="標楷體" w:hint="eastAsia"/>
                <w:szCs w:val="24"/>
              </w:rPr>
              <w:t>說明</w:t>
            </w:r>
          </w:p>
        </w:tc>
      </w:tr>
      <w:tr w:rsidR="00506693" w:rsidRPr="00C927D6" w:rsidTr="00F118B3">
        <w:trPr>
          <w:trHeight w:val="535"/>
        </w:trPr>
        <w:tc>
          <w:tcPr>
            <w:tcW w:w="3245" w:type="dxa"/>
            <w:shd w:val="clear" w:color="auto" w:fill="auto"/>
          </w:tcPr>
          <w:p w:rsidR="00506693" w:rsidRPr="00C927D6" w:rsidRDefault="00506693" w:rsidP="00F118B3">
            <w:pPr>
              <w:rPr>
                <w:rFonts w:ascii="標楷體" w:eastAsia="標楷體" w:hAnsi="標楷體"/>
                <w:szCs w:val="24"/>
              </w:rPr>
            </w:pPr>
            <w:r w:rsidRPr="00C927D6">
              <w:rPr>
                <w:rFonts w:ascii="標楷體" w:eastAsia="標楷體" w:hAnsi="標楷體" w:hint="eastAsia"/>
                <w:szCs w:val="24"/>
              </w:rPr>
              <w:t>勞工退休準備金監督委員會</w:t>
            </w:r>
          </w:p>
          <w:p w:rsidR="00506693" w:rsidRPr="00203B0B" w:rsidRDefault="00506693" w:rsidP="00F118B3">
            <w:pPr>
              <w:rPr>
                <w:rFonts w:ascii="標楷體" w:eastAsia="標楷體" w:hAnsi="標楷體"/>
                <w:szCs w:val="24"/>
                <w:u w:val="single"/>
              </w:rPr>
            </w:pPr>
            <w:r w:rsidRPr="00203B0B">
              <w:rPr>
                <w:rFonts w:ascii="標楷體" w:eastAsia="標楷體" w:hAnsi="標楷體" w:hint="eastAsia"/>
                <w:color w:val="FF0000"/>
                <w:szCs w:val="24"/>
                <w:u w:val="single"/>
              </w:rPr>
              <w:t>設置要點</w:t>
            </w:r>
          </w:p>
        </w:tc>
        <w:tc>
          <w:tcPr>
            <w:tcW w:w="3245" w:type="dxa"/>
            <w:shd w:val="clear" w:color="auto" w:fill="auto"/>
          </w:tcPr>
          <w:p w:rsidR="00506693" w:rsidRPr="00C927D6" w:rsidRDefault="00506693" w:rsidP="00F118B3">
            <w:pPr>
              <w:rPr>
                <w:rFonts w:ascii="標楷體" w:eastAsia="標楷體" w:hAnsi="標楷體"/>
                <w:szCs w:val="24"/>
              </w:rPr>
            </w:pPr>
            <w:r w:rsidRPr="00C927D6">
              <w:rPr>
                <w:rFonts w:ascii="標楷體" w:eastAsia="標楷體" w:hAnsi="標楷體" w:hint="eastAsia"/>
                <w:szCs w:val="24"/>
              </w:rPr>
              <w:t>勞工退休準備金監督委員會</w:t>
            </w:r>
            <w:r w:rsidRPr="00203B0B">
              <w:rPr>
                <w:rFonts w:ascii="標楷體" w:eastAsia="標楷體" w:hAnsi="標楷體" w:hint="eastAsia"/>
                <w:color w:val="FF0000"/>
                <w:szCs w:val="24"/>
                <w:u w:val="single"/>
              </w:rPr>
              <w:t>組織章程</w:t>
            </w:r>
          </w:p>
        </w:tc>
        <w:tc>
          <w:tcPr>
            <w:tcW w:w="3246" w:type="dxa"/>
            <w:shd w:val="clear" w:color="auto" w:fill="auto"/>
          </w:tcPr>
          <w:p w:rsidR="00506693" w:rsidRPr="00C927D6" w:rsidRDefault="00557A6C" w:rsidP="00F118B3">
            <w:pPr>
              <w:rPr>
                <w:rFonts w:ascii="標楷體" w:eastAsia="標楷體" w:hAnsi="標楷體"/>
                <w:szCs w:val="24"/>
              </w:rPr>
            </w:pPr>
            <w:r w:rsidRPr="00557A6C">
              <w:rPr>
                <w:rFonts w:ascii="標楷體" w:eastAsia="標楷體" w:hAnsi="標楷體" w:hint="eastAsia"/>
                <w:szCs w:val="24"/>
              </w:rPr>
              <w:t>為依設置本所「勞工退休準備金監督委員會」，予以訂定相關規定，爰依據本所行政規則作業要點第四點規定修改名稱，以符實際。</w:t>
            </w:r>
          </w:p>
        </w:tc>
      </w:tr>
      <w:tr w:rsidR="00506693" w:rsidRPr="00C927D6" w:rsidTr="00F118B3">
        <w:trPr>
          <w:trHeight w:val="535"/>
        </w:trPr>
        <w:tc>
          <w:tcPr>
            <w:tcW w:w="3245" w:type="dxa"/>
            <w:shd w:val="clear" w:color="auto" w:fill="auto"/>
            <w:vAlign w:val="center"/>
          </w:tcPr>
          <w:p w:rsidR="00506693" w:rsidRPr="00C927D6" w:rsidRDefault="00506693" w:rsidP="00736F96">
            <w:pPr>
              <w:jc w:val="center"/>
              <w:rPr>
                <w:rFonts w:ascii="標楷體" w:eastAsia="標楷體" w:hAnsi="標楷體"/>
                <w:szCs w:val="24"/>
              </w:rPr>
            </w:pPr>
            <w:r w:rsidRPr="00C927D6">
              <w:rPr>
                <w:rFonts w:ascii="標楷體" w:eastAsia="標楷體" w:hAnsi="標楷體" w:hint="eastAsia"/>
                <w:szCs w:val="24"/>
              </w:rPr>
              <w:t>修改規定</w:t>
            </w:r>
          </w:p>
        </w:tc>
        <w:tc>
          <w:tcPr>
            <w:tcW w:w="3245" w:type="dxa"/>
            <w:shd w:val="clear" w:color="auto" w:fill="auto"/>
            <w:vAlign w:val="center"/>
          </w:tcPr>
          <w:p w:rsidR="00506693" w:rsidRPr="00C927D6" w:rsidRDefault="00506693" w:rsidP="00736F96">
            <w:pPr>
              <w:jc w:val="center"/>
              <w:rPr>
                <w:rFonts w:ascii="標楷體" w:eastAsia="標楷體" w:hAnsi="標楷體"/>
                <w:szCs w:val="24"/>
              </w:rPr>
            </w:pPr>
            <w:r w:rsidRPr="00C927D6">
              <w:rPr>
                <w:rFonts w:ascii="標楷體" w:eastAsia="標楷體" w:hAnsi="標楷體" w:hint="eastAsia"/>
                <w:szCs w:val="24"/>
              </w:rPr>
              <w:t>現行規定</w:t>
            </w:r>
          </w:p>
        </w:tc>
        <w:tc>
          <w:tcPr>
            <w:tcW w:w="3246" w:type="dxa"/>
            <w:shd w:val="clear" w:color="auto" w:fill="auto"/>
            <w:vAlign w:val="center"/>
          </w:tcPr>
          <w:p w:rsidR="00506693" w:rsidRPr="00C927D6" w:rsidRDefault="00506693" w:rsidP="00F118B3">
            <w:pPr>
              <w:jc w:val="center"/>
              <w:rPr>
                <w:rFonts w:ascii="標楷體" w:eastAsia="標楷體" w:hAnsi="標楷體"/>
                <w:szCs w:val="24"/>
              </w:rPr>
            </w:pPr>
            <w:r w:rsidRPr="00C927D6">
              <w:rPr>
                <w:rFonts w:ascii="標楷體" w:eastAsia="標楷體" w:hAnsi="標楷體" w:hint="eastAsia"/>
                <w:szCs w:val="24"/>
              </w:rPr>
              <w:t>說明</w:t>
            </w:r>
          </w:p>
        </w:tc>
      </w:tr>
      <w:tr w:rsidR="00557A6C" w:rsidRPr="00C927D6" w:rsidTr="00654941">
        <w:trPr>
          <w:trHeight w:val="535"/>
        </w:trPr>
        <w:tc>
          <w:tcPr>
            <w:tcW w:w="3245" w:type="dxa"/>
            <w:shd w:val="clear" w:color="auto" w:fill="auto"/>
          </w:tcPr>
          <w:p w:rsidR="00557A6C" w:rsidRPr="00654941" w:rsidRDefault="00557A6C" w:rsidP="00520524">
            <w:pPr>
              <w:pStyle w:val="a4"/>
              <w:ind w:leftChars="0"/>
              <w:jc w:val="both"/>
              <w:rPr>
                <w:rFonts w:ascii="標楷體" w:eastAsia="標楷體" w:hAnsi="標楷體"/>
                <w:szCs w:val="24"/>
              </w:rPr>
            </w:pPr>
          </w:p>
        </w:tc>
        <w:tc>
          <w:tcPr>
            <w:tcW w:w="3245" w:type="dxa"/>
            <w:shd w:val="clear" w:color="auto" w:fill="auto"/>
          </w:tcPr>
          <w:p w:rsidR="00557A6C" w:rsidRPr="00654941" w:rsidRDefault="00557A6C" w:rsidP="00557A6C">
            <w:pPr>
              <w:pStyle w:val="a4"/>
              <w:numPr>
                <w:ilvl w:val="0"/>
                <w:numId w:val="12"/>
              </w:numPr>
              <w:ind w:leftChars="0" w:left="794" w:hanging="794"/>
              <w:jc w:val="both"/>
              <w:rPr>
                <w:rFonts w:ascii="標楷體" w:eastAsia="標楷體" w:hAnsi="標楷體"/>
                <w:szCs w:val="24"/>
              </w:rPr>
            </w:pPr>
            <w:r w:rsidRPr="00654941">
              <w:rPr>
                <w:rFonts w:ascii="標楷體" w:eastAsia="標楷體" w:hAnsi="標楷體" w:hint="eastAsia"/>
                <w:szCs w:val="24"/>
              </w:rPr>
              <w:t>本</w:t>
            </w:r>
            <w:r w:rsidRPr="00654941">
              <w:rPr>
                <w:rFonts w:ascii="標楷體" w:eastAsia="標楷體" w:hAnsi="標楷體" w:hint="eastAsia"/>
                <w:szCs w:val="24"/>
                <w:u w:val="single"/>
              </w:rPr>
              <w:t>章程</w:t>
            </w:r>
            <w:r w:rsidRPr="00654941">
              <w:rPr>
                <w:rFonts w:ascii="標楷體" w:eastAsia="標楷體" w:hAnsi="標楷體" w:hint="eastAsia"/>
                <w:szCs w:val="24"/>
              </w:rPr>
              <w:t>依</w:t>
            </w:r>
            <w:r w:rsidRPr="00654941">
              <w:rPr>
                <w:rFonts w:ascii="標楷體" w:eastAsia="標楷體" w:hAnsi="標楷體" w:hint="eastAsia"/>
                <w:szCs w:val="24"/>
                <w:u w:val="single"/>
              </w:rPr>
              <w:t>勞動基準法第五十六條</w:t>
            </w:r>
            <w:r w:rsidRPr="00654941">
              <w:rPr>
                <w:rFonts w:ascii="標楷體" w:eastAsia="標楷體" w:hAnsi="標楷體" w:hint="eastAsia"/>
                <w:szCs w:val="24"/>
              </w:rPr>
              <w:t>規定訂定之。</w:t>
            </w:r>
          </w:p>
        </w:tc>
        <w:tc>
          <w:tcPr>
            <w:tcW w:w="3246" w:type="dxa"/>
            <w:shd w:val="clear" w:color="auto" w:fill="auto"/>
          </w:tcPr>
          <w:p w:rsidR="00557A6C" w:rsidRDefault="00557A6C" w:rsidP="00557A6C">
            <w:pPr>
              <w:pStyle w:val="a4"/>
              <w:numPr>
                <w:ilvl w:val="0"/>
                <w:numId w:val="20"/>
              </w:numPr>
              <w:ind w:leftChars="0"/>
              <w:jc w:val="both"/>
              <w:rPr>
                <w:rFonts w:ascii="標楷體" w:eastAsia="標楷體" w:hAnsi="標楷體"/>
                <w:szCs w:val="24"/>
              </w:rPr>
            </w:pPr>
            <w:r>
              <w:rPr>
                <w:rFonts w:ascii="標楷體" w:eastAsia="標楷體" w:hAnsi="標楷體" w:hint="eastAsia"/>
                <w:szCs w:val="24"/>
              </w:rPr>
              <w:t>本點刪除。</w:t>
            </w:r>
          </w:p>
          <w:p w:rsidR="00557A6C" w:rsidRPr="00203B0B" w:rsidRDefault="00557A6C" w:rsidP="00557A6C">
            <w:pPr>
              <w:pStyle w:val="a4"/>
              <w:numPr>
                <w:ilvl w:val="0"/>
                <w:numId w:val="20"/>
              </w:numPr>
              <w:ind w:leftChars="0"/>
              <w:jc w:val="both"/>
              <w:rPr>
                <w:rFonts w:ascii="標楷體" w:eastAsia="標楷體" w:hAnsi="標楷體"/>
                <w:szCs w:val="24"/>
              </w:rPr>
            </w:pPr>
            <w:r>
              <w:rPr>
                <w:rFonts w:ascii="標楷體" w:eastAsia="標楷體" w:hAnsi="標楷體" w:hint="eastAsia"/>
                <w:szCs w:val="24"/>
              </w:rPr>
              <w:t>整併至修正第一點。</w:t>
            </w:r>
          </w:p>
        </w:tc>
      </w:tr>
      <w:tr w:rsidR="00557A6C" w:rsidRPr="00C927D6" w:rsidTr="00654941">
        <w:trPr>
          <w:trHeight w:val="535"/>
        </w:trPr>
        <w:tc>
          <w:tcPr>
            <w:tcW w:w="3245" w:type="dxa"/>
            <w:shd w:val="clear" w:color="auto" w:fill="auto"/>
          </w:tcPr>
          <w:p w:rsidR="00557A6C" w:rsidRDefault="00557A6C" w:rsidP="00557A6C">
            <w:pPr>
              <w:pStyle w:val="a4"/>
              <w:numPr>
                <w:ilvl w:val="0"/>
                <w:numId w:val="22"/>
              </w:numPr>
              <w:ind w:leftChars="0"/>
              <w:jc w:val="both"/>
              <w:rPr>
                <w:rFonts w:ascii="標楷體" w:eastAsia="標楷體" w:hAnsi="標楷體"/>
                <w:szCs w:val="24"/>
              </w:rPr>
            </w:pPr>
            <w:r w:rsidRPr="00557A6C">
              <w:rPr>
                <w:rFonts w:ascii="標楷體" w:eastAsia="標楷體" w:hAnsi="標楷體" w:hint="eastAsia"/>
                <w:szCs w:val="24"/>
              </w:rPr>
              <w:t>行政院原子能委員會核能研究所(以下簡稱所方)為保障勞工權益，加強勞雇關係，依勞動基準法第五十六條及事業單位勞工退休準備金監督委員會組織準則，特設行政院原子能委員會核能研究所勞工退休準備金監督委員會(以下簡稱監督委員會)，並訂定本要點。</w:t>
            </w:r>
          </w:p>
          <w:p w:rsidR="00557A6C" w:rsidRPr="00557A6C" w:rsidRDefault="00557A6C" w:rsidP="00557A6C">
            <w:pPr>
              <w:pStyle w:val="a4"/>
              <w:ind w:leftChars="0"/>
              <w:jc w:val="both"/>
              <w:rPr>
                <w:rFonts w:ascii="標楷體" w:eastAsia="標楷體" w:hAnsi="標楷體"/>
                <w:szCs w:val="24"/>
              </w:rPr>
            </w:pPr>
            <w:r w:rsidRPr="00557A6C">
              <w:rPr>
                <w:rFonts w:ascii="標楷體" w:eastAsia="標楷體" w:hAnsi="標楷體" w:hint="eastAsia"/>
                <w:szCs w:val="24"/>
              </w:rPr>
              <w:t>前項委員會會址設於：桃園市龍潭區佳安里文化路1000號。</w:t>
            </w:r>
          </w:p>
        </w:tc>
        <w:tc>
          <w:tcPr>
            <w:tcW w:w="3245" w:type="dxa"/>
            <w:shd w:val="clear" w:color="auto" w:fill="auto"/>
          </w:tcPr>
          <w:p w:rsidR="00557A6C" w:rsidRPr="00654941" w:rsidRDefault="00557A6C" w:rsidP="00557A6C">
            <w:pPr>
              <w:pStyle w:val="a4"/>
              <w:numPr>
                <w:ilvl w:val="0"/>
                <w:numId w:val="14"/>
              </w:numPr>
              <w:ind w:leftChars="0" w:left="794" w:hanging="794"/>
              <w:jc w:val="both"/>
              <w:rPr>
                <w:rFonts w:ascii="標楷體" w:eastAsia="標楷體" w:hAnsi="標楷體"/>
                <w:szCs w:val="24"/>
              </w:rPr>
            </w:pPr>
            <w:r w:rsidRPr="00654941">
              <w:rPr>
                <w:rFonts w:ascii="標楷體" w:eastAsia="標楷體" w:hAnsi="標楷體" w:hint="eastAsia"/>
                <w:szCs w:val="24"/>
              </w:rPr>
              <w:t>行政院原子能委員會核能研究所(以下簡稱所方)勞工退休準備金監督委員會(以下簡稱監督委員會)會址設於：桃園市龍潭區佳安里文化路1000號。</w:t>
            </w:r>
          </w:p>
        </w:tc>
        <w:tc>
          <w:tcPr>
            <w:tcW w:w="3246" w:type="dxa"/>
            <w:shd w:val="clear" w:color="auto" w:fill="auto"/>
          </w:tcPr>
          <w:p w:rsidR="00557A6C" w:rsidRDefault="00557A6C" w:rsidP="00557A6C">
            <w:pPr>
              <w:pStyle w:val="a4"/>
              <w:numPr>
                <w:ilvl w:val="0"/>
                <w:numId w:val="23"/>
              </w:numPr>
              <w:ind w:leftChars="0"/>
              <w:jc w:val="both"/>
              <w:rPr>
                <w:rFonts w:ascii="標楷體" w:eastAsia="標楷體" w:hAnsi="標楷體"/>
                <w:szCs w:val="24"/>
              </w:rPr>
            </w:pPr>
            <w:r w:rsidRPr="00557A6C">
              <w:rPr>
                <w:rFonts w:ascii="標楷體" w:eastAsia="標楷體" w:hAnsi="標楷體" w:hint="eastAsia"/>
                <w:szCs w:val="24"/>
              </w:rPr>
              <w:t>明定本所勞工退休準備金監督委員會設置之目的。</w:t>
            </w:r>
          </w:p>
          <w:p w:rsidR="00557A6C" w:rsidRPr="00557A6C" w:rsidRDefault="00557A6C" w:rsidP="00557A6C">
            <w:pPr>
              <w:pStyle w:val="a4"/>
              <w:numPr>
                <w:ilvl w:val="0"/>
                <w:numId w:val="23"/>
              </w:numPr>
              <w:ind w:leftChars="0"/>
              <w:jc w:val="both"/>
              <w:rPr>
                <w:rFonts w:ascii="標楷體" w:eastAsia="標楷體" w:hAnsi="標楷體"/>
                <w:szCs w:val="24"/>
              </w:rPr>
            </w:pPr>
            <w:r w:rsidRPr="00557A6C">
              <w:rPr>
                <w:rFonts w:ascii="標楷體" w:eastAsia="標楷體" w:hAnsi="標楷體" w:hint="eastAsia"/>
                <w:szCs w:val="24"/>
              </w:rPr>
              <w:t>點次變更，並依據本所行政規則作業要點第五點第一項規定「行政規則</w:t>
            </w:r>
            <w:r>
              <w:rPr>
                <w:rFonts w:ascii="標楷體" w:eastAsia="標楷體" w:hAnsi="標楷體" w:hint="eastAsia"/>
                <w:szCs w:val="24"/>
              </w:rPr>
              <w:t>…，不得冠以</w:t>
            </w:r>
            <w:r w:rsidR="00520524" w:rsidRPr="00CD5033">
              <w:rPr>
                <w:rFonts w:ascii="標楷體" w:eastAsia="標楷體" w:hAnsi="標楷體" w:hint="eastAsia"/>
                <w:color w:val="FF0000"/>
                <w:szCs w:val="24"/>
                <w:highlight w:val="yellow"/>
              </w:rPr>
              <w:t>『</w:t>
            </w:r>
            <w:r w:rsidR="00520524" w:rsidRPr="00CD5033">
              <w:rPr>
                <w:rFonts w:ascii="標楷體" w:eastAsia="標楷體" w:hAnsi="標楷體" w:hint="eastAsia"/>
                <w:szCs w:val="24"/>
                <w:highlight w:val="yellow"/>
              </w:rPr>
              <w:t>第某條</w:t>
            </w:r>
            <w:r w:rsidR="00520524"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w:t>
            </w:r>
            <w:r>
              <w:rPr>
                <w:rFonts w:ascii="標楷體" w:eastAsia="標楷體" w:hAnsi="標楷體" w:hint="eastAsia"/>
                <w:szCs w:val="24"/>
              </w:rPr>
              <w:t>…</w:t>
            </w:r>
            <w:r w:rsidRPr="00557A6C">
              <w:rPr>
                <w:rFonts w:ascii="標楷體" w:eastAsia="標楷體" w:hAnsi="標楷體" w:hint="eastAsia"/>
                <w:szCs w:val="24"/>
              </w:rPr>
              <w:t>」，爰予以修正。</w:t>
            </w:r>
          </w:p>
        </w:tc>
      </w:tr>
      <w:tr w:rsidR="00557A6C" w:rsidRPr="00520524" w:rsidTr="00654941">
        <w:trPr>
          <w:trHeight w:val="535"/>
        </w:trPr>
        <w:tc>
          <w:tcPr>
            <w:tcW w:w="3245" w:type="dxa"/>
            <w:shd w:val="clear" w:color="auto" w:fill="auto"/>
          </w:tcPr>
          <w:p w:rsidR="00557A6C" w:rsidRPr="00654941" w:rsidRDefault="00557A6C" w:rsidP="00557A6C">
            <w:pPr>
              <w:pStyle w:val="a4"/>
              <w:numPr>
                <w:ilvl w:val="0"/>
                <w:numId w:val="22"/>
              </w:numPr>
              <w:ind w:leftChars="0"/>
              <w:jc w:val="both"/>
              <w:rPr>
                <w:rFonts w:ascii="標楷體" w:eastAsia="標楷體" w:hAnsi="標楷體"/>
                <w:szCs w:val="24"/>
              </w:rPr>
            </w:pPr>
            <w:r w:rsidRPr="00654941">
              <w:rPr>
                <w:rFonts w:ascii="標楷體" w:eastAsia="標楷體" w:hAnsi="標楷體" w:hint="eastAsia"/>
                <w:szCs w:val="24"/>
              </w:rPr>
              <w:t>監督委員會任務如下：</w:t>
            </w:r>
          </w:p>
          <w:p w:rsidR="00557A6C" w:rsidRPr="00C927D6" w:rsidRDefault="00557A6C" w:rsidP="00557A6C">
            <w:pPr>
              <w:jc w:val="both"/>
              <w:rPr>
                <w:rFonts w:ascii="標楷體" w:eastAsia="標楷體" w:hAnsi="標楷體"/>
                <w:szCs w:val="24"/>
              </w:rPr>
            </w:pPr>
            <w:r w:rsidRPr="00654941">
              <w:rPr>
                <w:rFonts w:ascii="標楷體" w:eastAsia="標楷體" w:hAnsi="標楷體" w:hint="eastAsia"/>
                <w:szCs w:val="24"/>
                <w:u w:val="single"/>
              </w:rPr>
              <w:t>(一)</w:t>
            </w:r>
            <w:r w:rsidRPr="00C927D6">
              <w:rPr>
                <w:rFonts w:ascii="標楷體" w:eastAsia="標楷體" w:hAnsi="標楷體" w:hint="eastAsia"/>
                <w:szCs w:val="24"/>
              </w:rPr>
              <w:t>關於勞工退休準備金暫停提撥之審議事項。</w:t>
            </w:r>
          </w:p>
          <w:p w:rsidR="00557A6C" w:rsidRPr="00C927D6" w:rsidRDefault="00557A6C" w:rsidP="00557A6C">
            <w:pPr>
              <w:jc w:val="both"/>
              <w:rPr>
                <w:rFonts w:ascii="標楷體" w:eastAsia="標楷體" w:hAnsi="標楷體"/>
                <w:szCs w:val="24"/>
              </w:rPr>
            </w:pPr>
            <w:r w:rsidRPr="00654941">
              <w:rPr>
                <w:rFonts w:ascii="標楷體" w:eastAsia="標楷體" w:hAnsi="標楷體" w:hint="eastAsia"/>
                <w:szCs w:val="24"/>
                <w:u w:val="single"/>
              </w:rPr>
              <w:t>(二)</w:t>
            </w:r>
            <w:r w:rsidRPr="00C927D6">
              <w:rPr>
                <w:rFonts w:ascii="標楷體" w:eastAsia="標楷體" w:hAnsi="標楷體" w:hint="eastAsia"/>
                <w:szCs w:val="24"/>
              </w:rPr>
              <w:t>關於勞工退休準備金提撥數額之查核事項。</w:t>
            </w:r>
          </w:p>
          <w:p w:rsidR="00557A6C" w:rsidRPr="00C927D6" w:rsidRDefault="00557A6C" w:rsidP="00557A6C">
            <w:pPr>
              <w:jc w:val="both"/>
              <w:rPr>
                <w:rFonts w:ascii="標楷體" w:eastAsia="標楷體" w:hAnsi="標楷體"/>
                <w:szCs w:val="24"/>
              </w:rPr>
            </w:pPr>
            <w:r w:rsidRPr="00654941">
              <w:rPr>
                <w:rFonts w:ascii="標楷體" w:eastAsia="標楷體" w:hAnsi="標楷體" w:hint="eastAsia"/>
                <w:szCs w:val="24"/>
                <w:u w:val="single"/>
              </w:rPr>
              <w:t>(三)</w:t>
            </w:r>
            <w:r w:rsidRPr="00C927D6">
              <w:rPr>
                <w:rFonts w:ascii="標楷體" w:eastAsia="標楷體" w:hAnsi="標楷體" w:hint="eastAsia"/>
                <w:szCs w:val="24"/>
              </w:rPr>
              <w:t>關於勞工退休準備金儲</w:t>
            </w:r>
            <w:r w:rsidRPr="00C927D6">
              <w:rPr>
                <w:rFonts w:ascii="標楷體" w:eastAsia="標楷體" w:hAnsi="標楷體" w:hint="eastAsia"/>
                <w:szCs w:val="24"/>
              </w:rPr>
              <w:lastRenderedPageBreak/>
              <w:t>存及支用之查核事項。</w:t>
            </w:r>
          </w:p>
          <w:p w:rsidR="00557A6C" w:rsidRPr="00C927D6" w:rsidRDefault="00557A6C" w:rsidP="00557A6C">
            <w:pPr>
              <w:jc w:val="both"/>
              <w:rPr>
                <w:rFonts w:ascii="標楷體" w:eastAsia="標楷體" w:hAnsi="標楷體"/>
                <w:szCs w:val="24"/>
              </w:rPr>
            </w:pPr>
            <w:r w:rsidRPr="00654941">
              <w:rPr>
                <w:rFonts w:ascii="標楷體" w:eastAsia="標楷體" w:hAnsi="標楷體" w:hint="eastAsia"/>
                <w:szCs w:val="24"/>
                <w:u w:val="single"/>
              </w:rPr>
              <w:t>(四)</w:t>
            </w:r>
            <w:r w:rsidRPr="00C927D6">
              <w:rPr>
                <w:rFonts w:ascii="標楷體" w:eastAsia="標楷體" w:hAnsi="標楷體" w:hint="eastAsia"/>
                <w:szCs w:val="24"/>
              </w:rPr>
              <w:t>關於勞工退休準備金給付數額之查核事項。</w:t>
            </w:r>
          </w:p>
          <w:p w:rsidR="00557A6C" w:rsidRPr="00C927D6" w:rsidRDefault="00557A6C" w:rsidP="00557A6C">
            <w:pPr>
              <w:jc w:val="both"/>
              <w:rPr>
                <w:rFonts w:ascii="標楷體" w:eastAsia="標楷體" w:hAnsi="標楷體"/>
                <w:szCs w:val="24"/>
              </w:rPr>
            </w:pPr>
            <w:r w:rsidRPr="00654941">
              <w:rPr>
                <w:rFonts w:ascii="標楷體" w:eastAsia="標楷體" w:hAnsi="標楷體" w:hint="eastAsia"/>
                <w:szCs w:val="24"/>
                <w:u w:val="single"/>
              </w:rPr>
              <w:t>(五)</w:t>
            </w:r>
            <w:r w:rsidRPr="00C927D6">
              <w:rPr>
                <w:rFonts w:ascii="標楷體" w:eastAsia="標楷體" w:hAnsi="標楷體" w:hint="eastAsia"/>
                <w:szCs w:val="24"/>
              </w:rPr>
              <w:t>其他有關勞工退休準備金之監督事項。</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lastRenderedPageBreak/>
              <w:t>監督委員會任務如下：</w:t>
            </w:r>
          </w:p>
          <w:p w:rsidR="00557A6C" w:rsidRPr="00C927D6" w:rsidRDefault="00557A6C" w:rsidP="00557A6C">
            <w:pPr>
              <w:pStyle w:val="a4"/>
              <w:ind w:leftChars="0" w:left="794"/>
              <w:jc w:val="both"/>
              <w:rPr>
                <w:rFonts w:ascii="標楷體" w:eastAsia="標楷體" w:hAnsi="標楷體"/>
                <w:szCs w:val="24"/>
              </w:rPr>
            </w:pPr>
            <w:r w:rsidRPr="003331B2">
              <w:rPr>
                <w:rFonts w:ascii="標楷體" w:eastAsia="標楷體" w:hAnsi="標楷體" w:hint="eastAsia"/>
                <w:szCs w:val="24"/>
                <w:u w:val="single"/>
              </w:rPr>
              <w:t>一、</w:t>
            </w:r>
            <w:r w:rsidRPr="00C927D6">
              <w:rPr>
                <w:rFonts w:ascii="標楷體" w:eastAsia="標楷體" w:hAnsi="標楷體" w:hint="eastAsia"/>
                <w:szCs w:val="24"/>
              </w:rPr>
              <w:t>關於勞工退休準備金暫停提撥之審議事項。</w:t>
            </w:r>
          </w:p>
          <w:p w:rsidR="00557A6C" w:rsidRPr="00C927D6" w:rsidRDefault="00557A6C" w:rsidP="00557A6C">
            <w:pPr>
              <w:pStyle w:val="a4"/>
              <w:ind w:leftChars="0" w:left="794"/>
              <w:jc w:val="both"/>
              <w:rPr>
                <w:rFonts w:ascii="標楷體" w:eastAsia="標楷體" w:hAnsi="標楷體"/>
                <w:szCs w:val="24"/>
              </w:rPr>
            </w:pPr>
            <w:r w:rsidRPr="003331B2">
              <w:rPr>
                <w:rFonts w:ascii="標楷體" w:eastAsia="標楷體" w:hAnsi="標楷體" w:hint="eastAsia"/>
                <w:szCs w:val="24"/>
                <w:u w:val="single"/>
              </w:rPr>
              <w:t>二、</w:t>
            </w:r>
            <w:r w:rsidRPr="00C927D6">
              <w:rPr>
                <w:rFonts w:ascii="標楷體" w:eastAsia="標楷體" w:hAnsi="標楷體" w:hint="eastAsia"/>
                <w:szCs w:val="24"/>
              </w:rPr>
              <w:t>關於勞工退休準</w:t>
            </w:r>
            <w:r w:rsidRPr="00C927D6">
              <w:rPr>
                <w:rFonts w:ascii="標楷體" w:eastAsia="標楷體" w:hAnsi="標楷體" w:hint="eastAsia"/>
                <w:szCs w:val="24"/>
              </w:rPr>
              <w:lastRenderedPageBreak/>
              <w:t>備金提撥數額之查核事項。</w:t>
            </w:r>
          </w:p>
          <w:p w:rsidR="00557A6C" w:rsidRPr="00C927D6" w:rsidRDefault="00557A6C" w:rsidP="00557A6C">
            <w:pPr>
              <w:pStyle w:val="a4"/>
              <w:ind w:leftChars="0" w:left="794"/>
              <w:jc w:val="both"/>
              <w:rPr>
                <w:rFonts w:ascii="標楷體" w:eastAsia="標楷體" w:hAnsi="標楷體"/>
                <w:szCs w:val="24"/>
              </w:rPr>
            </w:pPr>
            <w:r w:rsidRPr="003331B2">
              <w:rPr>
                <w:rFonts w:ascii="標楷體" w:eastAsia="標楷體" w:hAnsi="標楷體" w:hint="eastAsia"/>
                <w:szCs w:val="24"/>
                <w:u w:val="single"/>
              </w:rPr>
              <w:t>三、</w:t>
            </w:r>
            <w:r w:rsidRPr="00C927D6">
              <w:rPr>
                <w:rFonts w:ascii="標楷體" w:eastAsia="標楷體" w:hAnsi="標楷體" w:hint="eastAsia"/>
                <w:szCs w:val="24"/>
              </w:rPr>
              <w:t>關於勞工退休準備金儲存及支用之查核事項。</w:t>
            </w:r>
          </w:p>
          <w:p w:rsidR="00557A6C" w:rsidRPr="00C927D6" w:rsidRDefault="00557A6C" w:rsidP="00557A6C">
            <w:pPr>
              <w:pStyle w:val="a4"/>
              <w:ind w:leftChars="0" w:left="794"/>
              <w:jc w:val="both"/>
              <w:rPr>
                <w:rFonts w:ascii="標楷體" w:eastAsia="標楷體" w:hAnsi="標楷體"/>
                <w:szCs w:val="24"/>
              </w:rPr>
            </w:pPr>
            <w:r w:rsidRPr="003331B2">
              <w:rPr>
                <w:rFonts w:ascii="標楷體" w:eastAsia="標楷體" w:hAnsi="標楷體" w:hint="eastAsia"/>
                <w:szCs w:val="24"/>
                <w:u w:val="single"/>
              </w:rPr>
              <w:t>四、</w:t>
            </w:r>
            <w:r w:rsidRPr="00C927D6">
              <w:rPr>
                <w:rFonts w:ascii="標楷體" w:eastAsia="標楷體" w:hAnsi="標楷體" w:hint="eastAsia"/>
                <w:szCs w:val="24"/>
              </w:rPr>
              <w:t>關於勞工退休準備金給付數額之查核事項。</w:t>
            </w:r>
          </w:p>
          <w:p w:rsidR="00557A6C" w:rsidRPr="00C927D6" w:rsidRDefault="00557A6C" w:rsidP="00557A6C">
            <w:pPr>
              <w:pStyle w:val="a4"/>
              <w:ind w:leftChars="0" w:left="794"/>
              <w:jc w:val="both"/>
              <w:rPr>
                <w:rFonts w:ascii="標楷體" w:eastAsia="標楷體" w:hAnsi="標楷體"/>
                <w:szCs w:val="24"/>
              </w:rPr>
            </w:pPr>
            <w:r w:rsidRPr="003331B2">
              <w:rPr>
                <w:rFonts w:ascii="標楷體" w:eastAsia="標楷體" w:hAnsi="標楷體" w:hint="eastAsia"/>
                <w:szCs w:val="24"/>
                <w:u w:val="single"/>
              </w:rPr>
              <w:t>五、</w:t>
            </w:r>
            <w:r w:rsidRPr="00C927D6">
              <w:rPr>
                <w:rFonts w:ascii="標楷體" w:eastAsia="標楷體" w:hAnsi="標楷體" w:hint="eastAsia"/>
                <w:szCs w:val="24"/>
              </w:rPr>
              <w:t>其他有關勞工退休準備金之監督事項。</w:t>
            </w:r>
          </w:p>
        </w:tc>
        <w:tc>
          <w:tcPr>
            <w:tcW w:w="3246" w:type="dxa"/>
            <w:shd w:val="clear" w:color="auto" w:fill="auto"/>
          </w:tcPr>
          <w:p w:rsidR="00557A6C" w:rsidRPr="00C927D6" w:rsidRDefault="00557A6C" w:rsidP="00557A6C">
            <w:pPr>
              <w:jc w:val="both"/>
              <w:rPr>
                <w:rFonts w:ascii="標楷體" w:eastAsia="標楷體" w:hAnsi="標楷體"/>
                <w:szCs w:val="24"/>
              </w:rPr>
            </w:pPr>
            <w:r w:rsidRPr="00A766DF">
              <w:rPr>
                <w:rFonts w:ascii="標楷體" w:eastAsia="標楷體" w:hAnsi="標楷體" w:hint="eastAsia"/>
                <w:szCs w:val="24"/>
              </w:rPr>
              <w:lastRenderedPageBreak/>
              <w:t>點次變更，並</w:t>
            </w:r>
            <w:r w:rsidRPr="001F3C95">
              <w:rPr>
                <w:rFonts w:ascii="標楷體" w:eastAsia="標楷體" w:hAnsi="標楷體" w:hint="eastAsia"/>
                <w:szCs w:val="24"/>
              </w:rPr>
              <w:t>依據參照本所行政規則作業要點第五點第一項規定「行政規則</w:t>
            </w:r>
            <w:r>
              <w:rPr>
                <w:rFonts w:ascii="標楷體" w:eastAsia="標楷體" w:hAnsi="標楷體" w:hint="eastAsia"/>
                <w:szCs w:val="24"/>
              </w:rPr>
              <w:t>…，不得冠以</w:t>
            </w:r>
            <w:r w:rsidR="00520524" w:rsidRPr="00CD5033">
              <w:rPr>
                <w:rFonts w:ascii="標楷體" w:eastAsia="標楷體" w:hAnsi="標楷體" w:hint="eastAsia"/>
                <w:color w:val="FF0000"/>
                <w:szCs w:val="24"/>
                <w:highlight w:val="yellow"/>
              </w:rPr>
              <w:t>『</w:t>
            </w:r>
            <w:r w:rsidR="00520524" w:rsidRPr="00CD5033">
              <w:rPr>
                <w:rFonts w:ascii="標楷體" w:eastAsia="標楷體" w:hAnsi="標楷體" w:hint="eastAsia"/>
                <w:szCs w:val="24"/>
                <w:highlight w:val="yellow"/>
              </w:rPr>
              <w:t>第某條</w:t>
            </w:r>
            <w:r w:rsidR="00520524" w:rsidRPr="00CD5033">
              <w:rPr>
                <w:rFonts w:ascii="標楷體" w:eastAsia="標楷體" w:hAnsi="標楷體" w:hint="eastAsia"/>
                <w:color w:val="FF0000"/>
                <w:szCs w:val="24"/>
                <w:highlight w:val="yellow"/>
              </w:rPr>
              <w:t>』</w:t>
            </w:r>
            <w:r w:rsidRPr="001F3C95">
              <w:rPr>
                <w:rFonts w:ascii="標楷體" w:eastAsia="標楷體" w:hAnsi="標楷體" w:hint="eastAsia"/>
                <w:szCs w:val="24"/>
              </w:rPr>
              <w:t>字樣；…」，爰予以修正。</w:t>
            </w:r>
          </w:p>
        </w:tc>
      </w:tr>
      <w:tr w:rsidR="00557A6C" w:rsidRPr="00C927D6" w:rsidTr="00C927D6">
        <w:trPr>
          <w:trHeight w:val="535"/>
        </w:trPr>
        <w:tc>
          <w:tcPr>
            <w:tcW w:w="3245" w:type="dxa"/>
            <w:shd w:val="clear" w:color="auto" w:fill="auto"/>
          </w:tcPr>
          <w:p w:rsidR="00557A6C" w:rsidRDefault="00557A6C" w:rsidP="00557A6C">
            <w:pPr>
              <w:pStyle w:val="a4"/>
              <w:numPr>
                <w:ilvl w:val="0"/>
                <w:numId w:val="22"/>
              </w:numPr>
              <w:ind w:leftChars="0"/>
              <w:rPr>
                <w:rFonts w:ascii="標楷體" w:eastAsia="標楷體" w:hAnsi="標楷體"/>
                <w:szCs w:val="24"/>
              </w:rPr>
            </w:pPr>
            <w:r w:rsidRPr="00654941">
              <w:rPr>
                <w:rFonts w:ascii="標楷體" w:eastAsia="標楷體" w:hAnsi="標楷體" w:hint="eastAsia"/>
                <w:szCs w:val="24"/>
              </w:rPr>
              <w:t>監督委員會置委員</w:t>
            </w:r>
            <w:r w:rsidRPr="00654941">
              <w:rPr>
                <w:rFonts w:ascii="標楷體" w:eastAsia="標楷體" w:hAnsi="標楷體" w:hint="eastAsia"/>
                <w:szCs w:val="24"/>
                <w:u w:val="single"/>
              </w:rPr>
              <w:t>5</w:t>
            </w:r>
            <w:r w:rsidRPr="00654941">
              <w:rPr>
                <w:rFonts w:ascii="標楷體" w:eastAsia="標楷體" w:hAnsi="標楷體" w:hint="eastAsia"/>
                <w:szCs w:val="24"/>
              </w:rPr>
              <w:t>人，分由技工、工友直接選舉</w:t>
            </w:r>
            <w:r w:rsidRPr="00654941">
              <w:rPr>
                <w:rFonts w:ascii="標楷體" w:eastAsia="標楷體" w:hAnsi="標楷體" w:hint="eastAsia"/>
                <w:szCs w:val="24"/>
                <w:u w:val="single"/>
              </w:rPr>
              <w:t>4</w:t>
            </w:r>
            <w:r w:rsidRPr="00654941">
              <w:rPr>
                <w:rFonts w:ascii="標楷體" w:eastAsia="標楷體" w:hAnsi="標楷體" w:hint="eastAsia"/>
                <w:szCs w:val="24"/>
              </w:rPr>
              <w:t>人(勞方代表)，所長指派1人(所方代表)擔任，各委員任期為4年。</w:t>
            </w:r>
          </w:p>
          <w:p w:rsidR="00557A6C" w:rsidRPr="00654941" w:rsidRDefault="00557A6C" w:rsidP="00557A6C">
            <w:pPr>
              <w:pStyle w:val="a4"/>
              <w:ind w:leftChars="0"/>
              <w:rPr>
                <w:rFonts w:ascii="標楷體" w:eastAsia="標楷體" w:hAnsi="標楷體"/>
                <w:szCs w:val="24"/>
              </w:rPr>
            </w:pPr>
            <w:r w:rsidRPr="00654941">
              <w:rPr>
                <w:rFonts w:ascii="標楷體" w:eastAsia="標楷體" w:hAnsi="標楷體" w:hint="eastAsia"/>
                <w:szCs w:val="24"/>
              </w:rPr>
              <w:t>前項選舉得推選後補委員。</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t>監督委員會置委員</w:t>
            </w:r>
            <w:r w:rsidRPr="003331B2">
              <w:rPr>
                <w:rFonts w:ascii="標楷體" w:eastAsia="標楷體" w:hAnsi="標楷體" w:hint="eastAsia"/>
                <w:szCs w:val="24"/>
                <w:u w:val="single"/>
              </w:rPr>
              <w:t>4</w:t>
            </w:r>
            <w:r w:rsidRPr="00C927D6">
              <w:rPr>
                <w:rFonts w:ascii="標楷體" w:eastAsia="標楷體" w:hAnsi="標楷體" w:hint="eastAsia"/>
                <w:szCs w:val="24"/>
              </w:rPr>
              <w:t>人，分由技工、工友直接選舉</w:t>
            </w:r>
            <w:r w:rsidRPr="003331B2">
              <w:rPr>
                <w:rFonts w:ascii="標楷體" w:eastAsia="標楷體" w:hAnsi="標楷體" w:hint="eastAsia"/>
                <w:szCs w:val="24"/>
                <w:u w:val="single"/>
              </w:rPr>
              <w:t>3</w:t>
            </w:r>
            <w:r w:rsidRPr="00C927D6">
              <w:rPr>
                <w:rFonts w:ascii="標楷體" w:eastAsia="標楷體" w:hAnsi="標楷體" w:hint="eastAsia"/>
                <w:szCs w:val="24"/>
              </w:rPr>
              <w:t>人(勞方代表)，所長指派1人(所方代表)擔任，各委員任期為4年。</w:t>
            </w:r>
          </w:p>
          <w:p w:rsidR="00557A6C" w:rsidRPr="00C927D6" w:rsidRDefault="00557A6C" w:rsidP="00557A6C">
            <w:pPr>
              <w:pStyle w:val="a4"/>
              <w:ind w:leftChars="0" w:left="794"/>
              <w:jc w:val="both"/>
              <w:rPr>
                <w:rFonts w:ascii="標楷體" w:eastAsia="標楷體" w:hAnsi="標楷體"/>
                <w:szCs w:val="24"/>
              </w:rPr>
            </w:pPr>
            <w:r w:rsidRPr="00C927D6">
              <w:rPr>
                <w:rFonts w:ascii="標楷體" w:eastAsia="標楷體" w:hAnsi="標楷體" w:hint="eastAsia"/>
                <w:szCs w:val="24"/>
              </w:rPr>
              <w:t>前項選舉得推選後補委員。</w:t>
            </w:r>
          </w:p>
        </w:tc>
        <w:tc>
          <w:tcPr>
            <w:tcW w:w="3246" w:type="dxa"/>
            <w:shd w:val="clear" w:color="auto" w:fill="auto"/>
          </w:tcPr>
          <w:p w:rsidR="00557A6C" w:rsidRDefault="00557A6C" w:rsidP="00557A6C">
            <w:pPr>
              <w:pStyle w:val="a4"/>
              <w:numPr>
                <w:ilvl w:val="0"/>
                <w:numId w:val="21"/>
              </w:numPr>
              <w:ind w:leftChars="0"/>
              <w:jc w:val="both"/>
              <w:rPr>
                <w:rFonts w:ascii="標楷體" w:eastAsia="標楷體" w:hAnsi="標楷體"/>
                <w:szCs w:val="24"/>
              </w:rPr>
            </w:pPr>
            <w:r w:rsidRPr="00A766DF">
              <w:rPr>
                <w:rFonts w:ascii="標楷體" w:eastAsia="標楷體" w:hAnsi="標楷體" w:hint="eastAsia"/>
                <w:szCs w:val="24"/>
              </w:rPr>
              <w:t>點次變更，並</w:t>
            </w:r>
            <w:r w:rsidRPr="001F3C95">
              <w:rPr>
                <w:rFonts w:ascii="標楷體" w:eastAsia="標楷體" w:hAnsi="標楷體" w:hint="eastAsia"/>
                <w:szCs w:val="24"/>
              </w:rPr>
              <w:t>依據參照本所行政規則作業要點第五點第一項規定「行政規則</w:t>
            </w:r>
            <w:r>
              <w:rPr>
                <w:rFonts w:ascii="標楷體" w:eastAsia="標楷體" w:hAnsi="標楷體" w:hint="eastAsia"/>
                <w:szCs w:val="24"/>
              </w:rPr>
              <w:t>…，不得冠以</w:t>
            </w:r>
            <w:r w:rsidR="00520524" w:rsidRPr="00CD5033">
              <w:rPr>
                <w:rFonts w:ascii="標楷體" w:eastAsia="標楷體" w:hAnsi="標楷體" w:hint="eastAsia"/>
                <w:color w:val="FF0000"/>
                <w:szCs w:val="24"/>
                <w:highlight w:val="yellow"/>
              </w:rPr>
              <w:t>『</w:t>
            </w:r>
            <w:r w:rsidRPr="00CD5033">
              <w:rPr>
                <w:rFonts w:ascii="標楷體" w:eastAsia="標楷體" w:hAnsi="標楷體" w:hint="eastAsia"/>
                <w:szCs w:val="24"/>
                <w:highlight w:val="yellow"/>
              </w:rPr>
              <w:t>第某條</w:t>
            </w:r>
            <w:r w:rsidR="00520524" w:rsidRPr="00CD5033">
              <w:rPr>
                <w:rFonts w:ascii="標楷體" w:eastAsia="標楷體" w:hAnsi="標楷體" w:hint="eastAsia"/>
                <w:color w:val="FF0000"/>
                <w:szCs w:val="24"/>
                <w:highlight w:val="yellow"/>
              </w:rPr>
              <w:t>』</w:t>
            </w:r>
            <w:r w:rsidRPr="001F3C95">
              <w:rPr>
                <w:rFonts w:ascii="標楷體" w:eastAsia="標楷體" w:hAnsi="標楷體" w:hint="eastAsia"/>
                <w:szCs w:val="24"/>
              </w:rPr>
              <w:t>字樣；…」，爰予以修正。</w:t>
            </w:r>
          </w:p>
          <w:p w:rsidR="00557A6C" w:rsidRPr="00203B0B" w:rsidRDefault="00557A6C" w:rsidP="00557A6C">
            <w:pPr>
              <w:pStyle w:val="a4"/>
              <w:numPr>
                <w:ilvl w:val="0"/>
                <w:numId w:val="21"/>
              </w:numPr>
              <w:ind w:leftChars="0"/>
              <w:jc w:val="both"/>
              <w:rPr>
                <w:rFonts w:ascii="標楷體" w:eastAsia="標楷體" w:hAnsi="標楷體"/>
                <w:szCs w:val="24"/>
              </w:rPr>
            </w:pPr>
            <w:r w:rsidRPr="00203B0B">
              <w:rPr>
                <w:rFonts w:ascii="標楷體" w:eastAsia="標楷體" w:hAnsi="標楷體" w:hint="eastAsia"/>
                <w:szCs w:val="24"/>
              </w:rPr>
              <w:t>配合桃園市政府勞動局頒布之「桃園市政府標準作業程序－勞工退休準備金監督委員會各項申請變更」將人數修正為奇數</w:t>
            </w:r>
            <w:r>
              <w:rPr>
                <w:rFonts w:ascii="標楷體" w:eastAsia="標楷體" w:hAnsi="標楷體" w:hint="eastAsia"/>
                <w:szCs w:val="24"/>
              </w:rPr>
              <w:t>，</w:t>
            </w:r>
            <w:r w:rsidRPr="00203B0B">
              <w:rPr>
                <w:rFonts w:ascii="標楷體" w:eastAsia="標楷體" w:hAnsi="標楷體" w:hint="eastAsia"/>
                <w:szCs w:val="24"/>
              </w:rPr>
              <w:t>以符該府標準。</w:t>
            </w:r>
          </w:p>
        </w:tc>
      </w:tr>
      <w:tr w:rsidR="00557A6C" w:rsidRPr="00C927D6" w:rsidTr="003331B2">
        <w:trPr>
          <w:trHeight w:val="535"/>
        </w:trPr>
        <w:tc>
          <w:tcPr>
            <w:tcW w:w="3245" w:type="dxa"/>
            <w:shd w:val="clear" w:color="auto" w:fill="auto"/>
          </w:tcPr>
          <w:p w:rsidR="00557A6C" w:rsidRPr="00654941" w:rsidRDefault="00557A6C" w:rsidP="00557A6C">
            <w:pPr>
              <w:pStyle w:val="a4"/>
              <w:numPr>
                <w:ilvl w:val="0"/>
                <w:numId w:val="22"/>
              </w:numPr>
              <w:ind w:leftChars="0"/>
              <w:jc w:val="both"/>
              <w:rPr>
                <w:rFonts w:ascii="標楷體" w:eastAsia="標楷體" w:hAnsi="標楷體"/>
                <w:szCs w:val="24"/>
              </w:rPr>
            </w:pPr>
            <w:r w:rsidRPr="00654941">
              <w:rPr>
                <w:rFonts w:ascii="標楷體" w:eastAsia="標楷體" w:hAnsi="標楷體" w:hint="eastAsia"/>
                <w:szCs w:val="24"/>
              </w:rPr>
              <w:t>監督委員會勞方代表連選得連任，但連任人數不得超過二分之一。</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t>監督委員會勞方代表連選得連任，但連任人數不得超過二分之一。</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0C7A11" w:rsidRPr="00CD5033">
              <w:rPr>
                <w:rFonts w:ascii="標楷體" w:eastAsia="標楷體" w:hAnsi="標楷體" w:hint="eastAsia"/>
                <w:color w:val="FF0000"/>
                <w:szCs w:val="24"/>
                <w:highlight w:val="yellow"/>
              </w:rPr>
              <w:t>『</w:t>
            </w:r>
            <w:r w:rsidR="000C7A11" w:rsidRPr="00CD5033">
              <w:rPr>
                <w:rFonts w:ascii="標楷體" w:eastAsia="標楷體" w:hAnsi="標楷體" w:hint="eastAsia"/>
                <w:szCs w:val="24"/>
                <w:highlight w:val="yellow"/>
              </w:rPr>
              <w:t>第某條</w:t>
            </w:r>
            <w:r w:rsidR="000C7A11"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tc>
      </w:tr>
      <w:tr w:rsidR="00557A6C" w:rsidRPr="00C927D6" w:rsidTr="00557A6C">
        <w:trPr>
          <w:trHeight w:val="535"/>
        </w:trPr>
        <w:tc>
          <w:tcPr>
            <w:tcW w:w="3245" w:type="dxa"/>
            <w:shd w:val="clear" w:color="auto" w:fill="auto"/>
          </w:tcPr>
          <w:p w:rsidR="00557A6C" w:rsidRPr="003331B2" w:rsidRDefault="00557A6C" w:rsidP="00557A6C">
            <w:pPr>
              <w:pStyle w:val="a4"/>
              <w:numPr>
                <w:ilvl w:val="0"/>
                <w:numId w:val="22"/>
              </w:numPr>
              <w:ind w:leftChars="0"/>
              <w:jc w:val="both"/>
              <w:rPr>
                <w:rFonts w:ascii="標楷體" w:eastAsia="標楷體" w:hAnsi="標楷體"/>
                <w:szCs w:val="24"/>
              </w:rPr>
            </w:pPr>
            <w:r w:rsidRPr="003331B2">
              <w:rPr>
                <w:rFonts w:ascii="標楷體" w:eastAsia="標楷體" w:hAnsi="標楷體" w:hint="eastAsia"/>
                <w:szCs w:val="24"/>
              </w:rPr>
              <w:t>所方代表連派得連任並得依職務變動隨時改派之。</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t>所方代表連派得連任並得依職務變動隨時改派之。</w:t>
            </w:r>
          </w:p>
        </w:tc>
        <w:tc>
          <w:tcPr>
            <w:tcW w:w="3246" w:type="dxa"/>
            <w:shd w:val="clear" w:color="auto" w:fill="auto"/>
          </w:tcPr>
          <w:p w:rsidR="00557A6C" w:rsidRPr="00557A6C" w:rsidRDefault="00557A6C" w:rsidP="00142506">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sidR="00142506">
              <w:rPr>
                <w:rFonts w:ascii="標楷體" w:eastAsia="標楷體" w:hAnsi="標楷體" w:hint="eastAsia"/>
                <w:szCs w:val="24"/>
              </w:rPr>
              <w:t>，不得冠以</w:t>
            </w:r>
            <w:r w:rsidR="00142506" w:rsidRPr="00CD5033">
              <w:rPr>
                <w:rFonts w:ascii="標楷體" w:eastAsia="標楷體" w:hAnsi="標楷體" w:hint="eastAsia"/>
                <w:color w:val="FF0000"/>
                <w:szCs w:val="24"/>
                <w:highlight w:val="yellow"/>
              </w:rPr>
              <w:t>『</w:t>
            </w:r>
            <w:r w:rsidRPr="00CD5033">
              <w:rPr>
                <w:rFonts w:ascii="標楷體" w:eastAsia="標楷體" w:hAnsi="標楷體" w:hint="eastAsia"/>
                <w:szCs w:val="24"/>
                <w:highlight w:val="yellow"/>
              </w:rPr>
              <w:t>第某條</w:t>
            </w:r>
            <w:r w:rsidR="00142506"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tc>
      </w:tr>
      <w:tr w:rsidR="00557A6C" w:rsidRPr="00C927D6" w:rsidTr="00C927D6">
        <w:trPr>
          <w:trHeight w:val="535"/>
        </w:trPr>
        <w:tc>
          <w:tcPr>
            <w:tcW w:w="3245" w:type="dxa"/>
            <w:shd w:val="clear" w:color="auto" w:fill="auto"/>
            <w:vAlign w:val="center"/>
          </w:tcPr>
          <w:p w:rsidR="00557A6C" w:rsidRPr="003331B2" w:rsidRDefault="00557A6C" w:rsidP="00557A6C">
            <w:pPr>
              <w:pStyle w:val="a4"/>
              <w:numPr>
                <w:ilvl w:val="0"/>
                <w:numId w:val="22"/>
              </w:numPr>
              <w:ind w:leftChars="0"/>
              <w:rPr>
                <w:rFonts w:ascii="標楷體" w:eastAsia="標楷體" w:hAnsi="標楷體"/>
                <w:szCs w:val="24"/>
              </w:rPr>
            </w:pPr>
            <w:r w:rsidRPr="003331B2">
              <w:rPr>
                <w:rFonts w:ascii="標楷體" w:eastAsia="標楷體" w:hAnsi="標楷體" w:hint="eastAsia"/>
                <w:szCs w:val="24"/>
              </w:rPr>
              <w:t>監督委員會置主任委員1人綜理會務，由所方代表擔任；副主任委員1人襄助主任委員處理會務，由勞方代表互選之。</w:t>
            </w:r>
          </w:p>
        </w:tc>
        <w:tc>
          <w:tcPr>
            <w:tcW w:w="3245" w:type="dxa"/>
            <w:shd w:val="clear" w:color="auto" w:fill="auto"/>
          </w:tcPr>
          <w:p w:rsidR="00557A6C" w:rsidRPr="003331B2" w:rsidRDefault="00557A6C" w:rsidP="00557A6C">
            <w:pPr>
              <w:pStyle w:val="a4"/>
              <w:numPr>
                <w:ilvl w:val="0"/>
                <w:numId w:val="14"/>
              </w:numPr>
              <w:ind w:leftChars="0" w:left="794" w:hanging="794"/>
              <w:jc w:val="both"/>
              <w:rPr>
                <w:rFonts w:ascii="標楷體" w:eastAsia="標楷體" w:hAnsi="標楷體"/>
                <w:szCs w:val="24"/>
              </w:rPr>
            </w:pPr>
            <w:r w:rsidRPr="003331B2">
              <w:rPr>
                <w:rFonts w:ascii="標楷體" w:eastAsia="標楷體" w:hAnsi="標楷體" w:hint="eastAsia"/>
                <w:szCs w:val="24"/>
              </w:rPr>
              <w:t>監督委員會置主任委員1人綜理會務，由所方代表擔任；副主任委員1人襄助主任委員處理會務，由勞方代表互選之。</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142506" w:rsidRPr="00CD5033">
              <w:rPr>
                <w:rFonts w:ascii="標楷體" w:eastAsia="標楷體" w:hAnsi="標楷體" w:hint="eastAsia"/>
                <w:color w:val="FF0000"/>
                <w:szCs w:val="24"/>
                <w:highlight w:val="yellow"/>
              </w:rPr>
              <w:t>『</w:t>
            </w:r>
            <w:r w:rsidRPr="00CD5033">
              <w:rPr>
                <w:rFonts w:ascii="標楷體" w:eastAsia="標楷體" w:hAnsi="標楷體" w:hint="eastAsia"/>
                <w:szCs w:val="24"/>
                <w:highlight w:val="yellow"/>
              </w:rPr>
              <w:t>第某條</w:t>
            </w:r>
            <w:r w:rsidR="00142506"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p w:rsidR="00557A6C" w:rsidRPr="00557A6C" w:rsidRDefault="00557A6C" w:rsidP="00557A6C">
            <w:pPr>
              <w:jc w:val="both"/>
              <w:rPr>
                <w:rFonts w:ascii="標楷體" w:eastAsia="標楷體" w:hAnsi="標楷體"/>
                <w:szCs w:val="24"/>
              </w:rPr>
            </w:pPr>
          </w:p>
        </w:tc>
      </w:tr>
      <w:tr w:rsidR="00557A6C" w:rsidRPr="00C927D6" w:rsidTr="00557A6C">
        <w:trPr>
          <w:trHeight w:val="535"/>
        </w:trPr>
        <w:tc>
          <w:tcPr>
            <w:tcW w:w="3245" w:type="dxa"/>
            <w:shd w:val="clear" w:color="auto" w:fill="auto"/>
          </w:tcPr>
          <w:p w:rsidR="00557A6C" w:rsidRPr="003331B2" w:rsidRDefault="00557A6C" w:rsidP="00557A6C">
            <w:pPr>
              <w:pStyle w:val="a4"/>
              <w:numPr>
                <w:ilvl w:val="0"/>
                <w:numId w:val="22"/>
              </w:numPr>
              <w:ind w:leftChars="0"/>
              <w:jc w:val="both"/>
              <w:rPr>
                <w:rFonts w:ascii="標楷體" w:eastAsia="標楷體" w:hAnsi="標楷體"/>
                <w:szCs w:val="24"/>
              </w:rPr>
            </w:pPr>
            <w:r w:rsidRPr="003331B2">
              <w:rPr>
                <w:rFonts w:ascii="標楷體" w:eastAsia="標楷體" w:hAnsi="標楷體" w:hint="eastAsia"/>
                <w:szCs w:val="24"/>
              </w:rPr>
              <w:lastRenderedPageBreak/>
              <w:t>監督委員會得視實際需要，置幹事若干人，由所方派員兼任。</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t>監督委員會得視實際需要，置幹事若干人，由所方派員兼任。</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134484" w:rsidRPr="00CD5033">
              <w:rPr>
                <w:rFonts w:ascii="標楷體" w:eastAsia="標楷體" w:hAnsi="標楷體" w:hint="eastAsia"/>
                <w:color w:val="FF0000"/>
                <w:szCs w:val="24"/>
                <w:highlight w:val="yellow"/>
              </w:rPr>
              <w:t>『</w:t>
            </w:r>
            <w:r w:rsidRPr="00CD5033">
              <w:rPr>
                <w:rFonts w:ascii="標楷體" w:eastAsia="標楷體" w:hAnsi="標楷體" w:hint="eastAsia"/>
                <w:szCs w:val="24"/>
                <w:highlight w:val="yellow"/>
              </w:rPr>
              <w:t>第某條</w:t>
            </w:r>
            <w:r w:rsidR="00134484"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tc>
      </w:tr>
      <w:tr w:rsidR="00557A6C" w:rsidRPr="00C927D6" w:rsidTr="003331B2">
        <w:trPr>
          <w:trHeight w:val="535"/>
        </w:trPr>
        <w:tc>
          <w:tcPr>
            <w:tcW w:w="3245" w:type="dxa"/>
            <w:shd w:val="clear" w:color="auto" w:fill="auto"/>
          </w:tcPr>
          <w:p w:rsidR="00557A6C" w:rsidRPr="003331B2" w:rsidRDefault="00557A6C" w:rsidP="00557A6C">
            <w:pPr>
              <w:pStyle w:val="a4"/>
              <w:numPr>
                <w:ilvl w:val="0"/>
                <w:numId w:val="22"/>
              </w:numPr>
              <w:ind w:leftChars="0"/>
              <w:jc w:val="both"/>
              <w:rPr>
                <w:rFonts w:ascii="標楷體" w:eastAsia="標楷體" w:hAnsi="標楷體"/>
                <w:szCs w:val="24"/>
              </w:rPr>
            </w:pPr>
            <w:r w:rsidRPr="003331B2">
              <w:rPr>
                <w:rFonts w:ascii="標楷體" w:eastAsia="標楷體" w:hAnsi="標楷體" w:hint="eastAsia"/>
                <w:szCs w:val="24"/>
              </w:rPr>
              <w:t>監督委員會每3個月舉行會議一次，必要時得召開臨時會議。會議主席由主任委員擔任，主任委員因故不能出席時由副主任委員代理之。開會時須有過半數委員出席，決議時應有出席委員三分之二以上同意該決議方視為有效。</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t>監督委員會每3個月舉行會議一次，必要時得召開臨時會議。會議主席由主任委員擔任，主任委員因故不能出席時由副主任委員代理之。開會時須有過半數委員出席，決議時應有出席委員三分之二以上同意該決議方視為有效。</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134484" w:rsidRPr="00CD5033">
              <w:rPr>
                <w:rFonts w:ascii="標楷體" w:eastAsia="標楷體" w:hAnsi="標楷體" w:hint="eastAsia"/>
                <w:color w:val="FF0000"/>
                <w:szCs w:val="24"/>
                <w:highlight w:val="yellow"/>
              </w:rPr>
              <w:t>『</w:t>
            </w:r>
            <w:r w:rsidR="00134484" w:rsidRPr="00CD5033">
              <w:rPr>
                <w:rFonts w:ascii="標楷體" w:eastAsia="標楷體" w:hAnsi="標楷體" w:hint="eastAsia"/>
                <w:szCs w:val="24"/>
                <w:highlight w:val="yellow"/>
              </w:rPr>
              <w:t>第某條</w:t>
            </w:r>
            <w:r w:rsidR="00134484"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p w:rsidR="00557A6C" w:rsidRPr="00134484" w:rsidRDefault="00557A6C" w:rsidP="00557A6C">
            <w:pPr>
              <w:jc w:val="both"/>
              <w:rPr>
                <w:rFonts w:ascii="標楷體" w:eastAsia="標楷體" w:hAnsi="標楷體"/>
                <w:szCs w:val="24"/>
              </w:rPr>
            </w:pPr>
          </w:p>
        </w:tc>
      </w:tr>
      <w:tr w:rsidR="00557A6C" w:rsidRPr="00C927D6" w:rsidTr="003331B2">
        <w:trPr>
          <w:trHeight w:val="535"/>
        </w:trPr>
        <w:tc>
          <w:tcPr>
            <w:tcW w:w="3245" w:type="dxa"/>
            <w:shd w:val="clear" w:color="auto" w:fill="auto"/>
          </w:tcPr>
          <w:p w:rsidR="00557A6C" w:rsidRPr="003331B2" w:rsidRDefault="00557A6C" w:rsidP="00557A6C">
            <w:pPr>
              <w:pStyle w:val="a4"/>
              <w:numPr>
                <w:ilvl w:val="0"/>
                <w:numId w:val="22"/>
              </w:numPr>
              <w:ind w:leftChars="0"/>
              <w:jc w:val="both"/>
              <w:rPr>
                <w:rFonts w:ascii="標楷體" w:eastAsia="標楷體" w:hAnsi="標楷體"/>
                <w:szCs w:val="24"/>
              </w:rPr>
            </w:pPr>
            <w:r w:rsidRPr="003331B2">
              <w:rPr>
                <w:rFonts w:ascii="標楷體" w:eastAsia="標楷體" w:hAnsi="標楷體" w:hint="eastAsia"/>
                <w:szCs w:val="24"/>
              </w:rPr>
              <w:t>技工、工友退休時，應由所方秘書室、主計室依照勞動基準法及行政院訂頒工友管理要點有關規定，核計退休給付金額，經所長核定，並由監督委員會正副主任委員簽署，始得動支勞工退休準備金給付之；所提撥勞工退休準備金不足支應技工工友退休金時，應由所方補足之。</w:t>
            </w:r>
          </w:p>
        </w:tc>
        <w:tc>
          <w:tcPr>
            <w:tcW w:w="3245" w:type="dxa"/>
            <w:shd w:val="clear" w:color="auto" w:fill="auto"/>
          </w:tcPr>
          <w:p w:rsidR="00557A6C" w:rsidRPr="00C927D6" w:rsidRDefault="00557A6C" w:rsidP="00557A6C">
            <w:pPr>
              <w:pStyle w:val="a4"/>
              <w:numPr>
                <w:ilvl w:val="0"/>
                <w:numId w:val="14"/>
              </w:numPr>
              <w:ind w:leftChars="0" w:left="794" w:hanging="794"/>
              <w:jc w:val="both"/>
              <w:rPr>
                <w:rFonts w:ascii="標楷體" w:eastAsia="標楷體" w:hAnsi="標楷體"/>
                <w:szCs w:val="24"/>
              </w:rPr>
            </w:pPr>
            <w:r w:rsidRPr="00C927D6">
              <w:rPr>
                <w:rFonts w:ascii="標楷體" w:eastAsia="標楷體" w:hAnsi="標楷體" w:hint="eastAsia"/>
                <w:szCs w:val="24"/>
              </w:rPr>
              <w:t>技工、工友退休時，應由所方秘書室、主計室依照勞動基準法及行政院訂頒工友管理要點有關規定，核計退休給付金額，經所長核定，並由監督委員會正副主任委員簽署，始得動支勞工退休準備金給付之；所提撥勞工退休準備金不足支應技工工友退休金時，應由所方補足之。</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134484" w:rsidRPr="00CD5033">
              <w:rPr>
                <w:rFonts w:ascii="標楷體" w:eastAsia="標楷體" w:hAnsi="標楷體" w:hint="eastAsia"/>
                <w:color w:val="FF0000"/>
                <w:szCs w:val="24"/>
                <w:highlight w:val="yellow"/>
              </w:rPr>
              <w:t>『</w:t>
            </w:r>
            <w:r w:rsidR="00134484" w:rsidRPr="00CD5033">
              <w:rPr>
                <w:rFonts w:ascii="標楷體" w:eastAsia="標楷體" w:hAnsi="標楷體" w:hint="eastAsia"/>
                <w:szCs w:val="24"/>
                <w:highlight w:val="yellow"/>
              </w:rPr>
              <w:t>第某條</w:t>
            </w:r>
            <w:r w:rsidR="00134484"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p w:rsidR="00557A6C" w:rsidRPr="00557A6C" w:rsidRDefault="00557A6C" w:rsidP="00557A6C">
            <w:pPr>
              <w:jc w:val="both"/>
              <w:rPr>
                <w:rFonts w:ascii="標楷體" w:eastAsia="標楷體" w:hAnsi="標楷體"/>
                <w:szCs w:val="24"/>
              </w:rPr>
            </w:pPr>
          </w:p>
        </w:tc>
      </w:tr>
      <w:tr w:rsidR="00557A6C" w:rsidRPr="00C927D6" w:rsidTr="003331B2">
        <w:trPr>
          <w:trHeight w:val="535"/>
        </w:trPr>
        <w:tc>
          <w:tcPr>
            <w:tcW w:w="3245" w:type="dxa"/>
            <w:shd w:val="clear" w:color="auto" w:fill="auto"/>
          </w:tcPr>
          <w:p w:rsidR="00557A6C" w:rsidRPr="003331B2" w:rsidRDefault="00557A6C" w:rsidP="00557A6C">
            <w:pPr>
              <w:pStyle w:val="a4"/>
              <w:numPr>
                <w:ilvl w:val="0"/>
                <w:numId w:val="22"/>
              </w:numPr>
              <w:ind w:leftChars="0" w:left="737" w:hanging="737"/>
              <w:jc w:val="both"/>
              <w:rPr>
                <w:rFonts w:ascii="標楷體" w:eastAsia="標楷體" w:hAnsi="標楷體"/>
                <w:szCs w:val="24"/>
              </w:rPr>
            </w:pPr>
            <w:r w:rsidRPr="003331B2">
              <w:rPr>
                <w:rFonts w:ascii="標楷體" w:eastAsia="標楷體" w:hAnsi="標楷體" w:hint="eastAsia"/>
                <w:szCs w:val="24"/>
              </w:rPr>
              <w:t>監督委員會成立後，應即將成立日期、會址、委員、職員名冊及印鑑卡等報請</w:t>
            </w:r>
            <w:r w:rsidRPr="003331B2">
              <w:rPr>
                <w:rFonts w:ascii="標楷體" w:eastAsia="標楷體" w:hAnsi="標楷體" w:hint="eastAsia"/>
                <w:szCs w:val="24"/>
                <w:u w:val="single"/>
              </w:rPr>
              <w:t>地方</w:t>
            </w:r>
            <w:r w:rsidRPr="003331B2">
              <w:rPr>
                <w:rFonts w:ascii="標楷體" w:eastAsia="標楷體" w:hAnsi="標楷體" w:hint="eastAsia"/>
                <w:szCs w:val="24"/>
              </w:rPr>
              <w:t>主管機關核定。會址、委員、職員及印鑑等有異動時亦同。</w:t>
            </w:r>
          </w:p>
        </w:tc>
        <w:tc>
          <w:tcPr>
            <w:tcW w:w="3245" w:type="dxa"/>
            <w:shd w:val="clear" w:color="auto" w:fill="auto"/>
          </w:tcPr>
          <w:p w:rsidR="00557A6C" w:rsidRPr="00C927D6" w:rsidRDefault="00557A6C" w:rsidP="00557A6C">
            <w:pPr>
              <w:pStyle w:val="a4"/>
              <w:numPr>
                <w:ilvl w:val="0"/>
                <w:numId w:val="14"/>
              </w:numPr>
              <w:ind w:leftChars="0" w:left="1021" w:hanging="1021"/>
              <w:jc w:val="both"/>
              <w:rPr>
                <w:rFonts w:ascii="標楷體" w:eastAsia="標楷體" w:hAnsi="標楷體"/>
                <w:szCs w:val="24"/>
              </w:rPr>
            </w:pPr>
            <w:r w:rsidRPr="00C927D6">
              <w:rPr>
                <w:rFonts w:ascii="標楷體" w:eastAsia="標楷體" w:hAnsi="標楷體" w:hint="eastAsia"/>
                <w:szCs w:val="24"/>
              </w:rPr>
              <w:t>監督委員會成立後，應即將成立日期、會址、委員、職員名冊及印鑑卡等報請</w:t>
            </w:r>
            <w:r w:rsidRPr="003331B2">
              <w:rPr>
                <w:rFonts w:ascii="標楷體" w:eastAsia="標楷體" w:hAnsi="標楷體" w:hint="eastAsia"/>
                <w:szCs w:val="24"/>
                <w:u w:val="single"/>
              </w:rPr>
              <w:t>當地</w:t>
            </w:r>
            <w:r w:rsidRPr="00C927D6">
              <w:rPr>
                <w:rFonts w:ascii="標楷體" w:eastAsia="標楷體" w:hAnsi="標楷體" w:hint="eastAsia"/>
                <w:szCs w:val="24"/>
              </w:rPr>
              <w:t>主管機關核定。會址、委員、職員及印鑑等有異</w:t>
            </w:r>
            <w:r w:rsidRPr="00C927D6">
              <w:rPr>
                <w:rFonts w:ascii="標楷體" w:eastAsia="標楷體" w:hAnsi="標楷體" w:hint="eastAsia"/>
                <w:szCs w:val="24"/>
              </w:rPr>
              <w:lastRenderedPageBreak/>
              <w:t>動時亦同。</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lastRenderedPageBreak/>
              <w:t>點次變更，並依據參照本所行政規則作業要點第五點第一項規定「行政規則…</w:t>
            </w:r>
            <w:r>
              <w:rPr>
                <w:rFonts w:ascii="標楷體" w:eastAsia="標楷體" w:hAnsi="標楷體" w:hint="eastAsia"/>
                <w:szCs w:val="24"/>
              </w:rPr>
              <w:t>，不得冠以</w:t>
            </w:r>
            <w:r w:rsidR="00134484" w:rsidRPr="00CD5033">
              <w:rPr>
                <w:rFonts w:ascii="標楷體" w:eastAsia="標楷體" w:hAnsi="標楷體" w:hint="eastAsia"/>
                <w:color w:val="FF0000"/>
                <w:szCs w:val="24"/>
                <w:highlight w:val="yellow"/>
              </w:rPr>
              <w:t>『</w:t>
            </w:r>
            <w:r w:rsidR="00134484" w:rsidRPr="00CD5033">
              <w:rPr>
                <w:rFonts w:ascii="標楷體" w:eastAsia="標楷體" w:hAnsi="標楷體" w:hint="eastAsia"/>
                <w:szCs w:val="24"/>
                <w:highlight w:val="yellow"/>
              </w:rPr>
              <w:t>第某條</w:t>
            </w:r>
            <w:r w:rsidR="00134484"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p w:rsidR="00557A6C" w:rsidRPr="00557A6C" w:rsidRDefault="00557A6C" w:rsidP="00557A6C">
            <w:pPr>
              <w:jc w:val="both"/>
              <w:rPr>
                <w:rFonts w:ascii="標楷體" w:eastAsia="標楷體" w:hAnsi="標楷體"/>
                <w:szCs w:val="24"/>
              </w:rPr>
            </w:pPr>
          </w:p>
        </w:tc>
      </w:tr>
      <w:tr w:rsidR="00557A6C" w:rsidRPr="00C927D6" w:rsidTr="003331B2">
        <w:trPr>
          <w:trHeight w:val="535"/>
        </w:trPr>
        <w:tc>
          <w:tcPr>
            <w:tcW w:w="3245" w:type="dxa"/>
            <w:shd w:val="clear" w:color="auto" w:fill="auto"/>
          </w:tcPr>
          <w:p w:rsidR="00557A6C" w:rsidRPr="003331B2" w:rsidRDefault="00557A6C" w:rsidP="00557A6C">
            <w:pPr>
              <w:pStyle w:val="a4"/>
              <w:numPr>
                <w:ilvl w:val="0"/>
                <w:numId w:val="22"/>
              </w:numPr>
              <w:ind w:leftChars="0" w:left="737" w:hanging="737"/>
              <w:jc w:val="both"/>
              <w:rPr>
                <w:rFonts w:ascii="標楷體" w:eastAsia="標楷體" w:hAnsi="標楷體"/>
                <w:szCs w:val="24"/>
              </w:rPr>
            </w:pPr>
            <w:r w:rsidRPr="003331B2">
              <w:rPr>
                <w:rFonts w:ascii="標楷體" w:eastAsia="標楷體" w:hAnsi="標楷體" w:hint="eastAsia"/>
                <w:szCs w:val="24"/>
              </w:rPr>
              <w:t>監督委員會未盡監督責任或處理失當時，當地主管機關得通知其改善或改組。</w:t>
            </w:r>
          </w:p>
        </w:tc>
        <w:tc>
          <w:tcPr>
            <w:tcW w:w="3245" w:type="dxa"/>
            <w:shd w:val="clear" w:color="auto" w:fill="auto"/>
          </w:tcPr>
          <w:p w:rsidR="00557A6C" w:rsidRPr="00C927D6" w:rsidRDefault="00557A6C" w:rsidP="00557A6C">
            <w:pPr>
              <w:pStyle w:val="a4"/>
              <w:numPr>
                <w:ilvl w:val="0"/>
                <w:numId w:val="14"/>
              </w:numPr>
              <w:ind w:leftChars="0" w:left="1021" w:hanging="1021"/>
              <w:jc w:val="both"/>
              <w:rPr>
                <w:rFonts w:ascii="標楷體" w:eastAsia="標楷體" w:hAnsi="標楷體"/>
                <w:szCs w:val="24"/>
              </w:rPr>
            </w:pPr>
            <w:r w:rsidRPr="00C927D6">
              <w:rPr>
                <w:rFonts w:ascii="標楷體" w:eastAsia="標楷體" w:hAnsi="標楷體" w:hint="eastAsia"/>
                <w:szCs w:val="24"/>
              </w:rPr>
              <w:t>監督委員會未盡監督責任或處理失當時，當地主管機關得通知其改善或改組。</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134484" w:rsidRPr="00CD5033">
              <w:rPr>
                <w:rFonts w:ascii="標楷體" w:eastAsia="標楷體" w:hAnsi="標楷體" w:hint="eastAsia"/>
                <w:color w:val="FF0000"/>
                <w:szCs w:val="24"/>
                <w:highlight w:val="yellow"/>
              </w:rPr>
              <w:t>『</w:t>
            </w:r>
            <w:r w:rsidR="00134484" w:rsidRPr="00CD5033">
              <w:rPr>
                <w:rFonts w:ascii="標楷體" w:eastAsia="標楷體" w:hAnsi="標楷體" w:hint="eastAsia"/>
                <w:szCs w:val="24"/>
                <w:highlight w:val="yellow"/>
              </w:rPr>
              <w:t>第某條</w:t>
            </w:r>
            <w:r w:rsidR="00134484" w:rsidRPr="00CD5033">
              <w:rPr>
                <w:rFonts w:ascii="標楷體" w:eastAsia="標楷體" w:hAnsi="標楷體" w:hint="eastAsia"/>
                <w:color w:val="FF0000"/>
                <w:szCs w:val="24"/>
                <w:highlight w:val="yellow"/>
              </w:rPr>
              <w:t>』</w:t>
            </w:r>
            <w:r w:rsidRPr="00557A6C">
              <w:rPr>
                <w:rFonts w:ascii="標楷體" w:eastAsia="標楷體" w:hAnsi="標楷體" w:hint="eastAsia"/>
                <w:szCs w:val="24"/>
              </w:rPr>
              <w:t>字樣；…」，爰予以修正。</w:t>
            </w:r>
          </w:p>
        </w:tc>
      </w:tr>
      <w:tr w:rsidR="00557A6C" w:rsidRPr="00C927D6" w:rsidTr="0034679A">
        <w:trPr>
          <w:trHeight w:val="535"/>
        </w:trPr>
        <w:tc>
          <w:tcPr>
            <w:tcW w:w="3245" w:type="dxa"/>
            <w:shd w:val="clear" w:color="auto" w:fill="auto"/>
          </w:tcPr>
          <w:p w:rsidR="00557A6C" w:rsidRPr="00C927D6" w:rsidRDefault="00557A6C" w:rsidP="0034679A">
            <w:pPr>
              <w:pStyle w:val="a4"/>
              <w:numPr>
                <w:ilvl w:val="0"/>
                <w:numId w:val="22"/>
              </w:numPr>
              <w:ind w:leftChars="0" w:left="737" w:hanging="737"/>
              <w:jc w:val="both"/>
              <w:rPr>
                <w:rFonts w:ascii="標楷體" w:eastAsia="標楷體" w:hAnsi="標楷體"/>
                <w:szCs w:val="24"/>
              </w:rPr>
            </w:pPr>
            <w:r w:rsidRPr="00C927D6">
              <w:rPr>
                <w:rFonts w:ascii="標楷體" w:eastAsia="標楷體" w:hAnsi="標楷體" w:hint="eastAsia"/>
                <w:szCs w:val="24"/>
              </w:rPr>
              <w:t>勞工退休準備金由所方依技工、工友每月薪資總額按月提撥百分之二。</w:t>
            </w:r>
          </w:p>
        </w:tc>
        <w:tc>
          <w:tcPr>
            <w:tcW w:w="3245" w:type="dxa"/>
            <w:shd w:val="clear" w:color="auto" w:fill="auto"/>
          </w:tcPr>
          <w:p w:rsidR="00557A6C" w:rsidRPr="00C927D6" w:rsidRDefault="00557A6C" w:rsidP="00557A6C">
            <w:pPr>
              <w:pStyle w:val="a4"/>
              <w:numPr>
                <w:ilvl w:val="0"/>
                <w:numId w:val="14"/>
              </w:numPr>
              <w:ind w:leftChars="0" w:left="1021" w:hanging="1021"/>
              <w:jc w:val="both"/>
              <w:rPr>
                <w:rFonts w:ascii="標楷體" w:eastAsia="標楷體" w:hAnsi="標楷體"/>
                <w:szCs w:val="24"/>
              </w:rPr>
            </w:pPr>
            <w:r w:rsidRPr="00C927D6">
              <w:rPr>
                <w:rFonts w:ascii="標楷體" w:eastAsia="標楷體" w:hAnsi="標楷體" w:hint="eastAsia"/>
                <w:szCs w:val="24"/>
              </w:rPr>
              <w:t>勞工退休準備金由所方依技工、工友每月薪資總額按月提撥百分之二。</w:t>
            </w:r>
          </w:p>
        </w:tc>
        <w:tc>
          <w:tcPr>
            <w:tcW w:w="3246" w:type="dxa"/>
            <w:shd w:val="clear" w:color="auto" w:fill="auto"/>
          </w:tcPr>
          <w:p w:rsidR="00557A6C" w:rsidRPr="00557A6C" w:rsidRDefault="00557A6C" w:rsidP="00557A6C">
            <w:pPr>
              <w:jc w:val="both"/>
              <w:rPr>
                <w:rFonts w:ascii="標楷體" w:eastAsia="標楷體" w:hAnsi="標楷體"/>
                <w:szCs w:val="24"/>
              </w:rPr>
            </w:pPr>
            <w:r w:rsidRPr="00557A6C">
              <w:rPr>
                <w:rFonts w:ascii="標楷體" w:eastAsia="標楷體" w:hAnsi="標楷體" w:hint="eastAsia"/>
                <w:szCs w:val="24"/>
              </w:rPr>
              <w:t>點次變更，並依據參照本所行政規則作業要點第五點第一項規定「行政規則…</w:t>
            </w:r>
            <w:r>
              <w:rPr>
                <w:rFonts w:ascii="標楷體" w:eastAsia="標楷體" w:hAnsi="標楷體" w:hint="eastAsia"/>
                <w:szCs w:val="24"/>
              </w:rPr>
              <w:t>，不得冠以</w:t>
            </w:r>
            <w:r w:rsidR="00134484" w:rsidRPr="00134484">
              <w:rPr>
                <w:rFonts w:ascii="標楷體" w:eastAsia="標楷體" w:hAnsi="標楷體" w:hint="eastAsia"/>
                <w:color w:val="FF0000"/>
                <w:szCs w:val="24"/>
              </w:rPr>
              <w:t>『</w:t>
            </w:r>
            <w:r w:rsidR="00134484" w:rsidRPr="000C7A11">
              <w:rPr>
                <w:rFonts w:ascii="標楷體" w:eastAsia="標楷體" w:hAnsi="標楷體" w:hint="eastAsia"/>
                <w:szCs w:val="24"/>
              </w:rPr>
              <w:t>第某條</w:t>
            </w:r>
            <w:r w:rsidR="00134484" w:rsidRPr="00134484">
              <w:rPr>
                <w:rFonts w:ascii="標楷體" w:eastAsia="標楷體" w:hAnsi="標楷體" w:hint="eastAsia"/>
                <w:color w:val="FF0000"/>
                <w:szCs w:val="24"/>
              </w:rPr>
              <w:t>』</w:t>
            </w:r>
            <w:r w:rsidRPr="00557A6C">
              <w:rPr>
                <w:rFonts w:ascii="標楷體" w:eastAsia="標楷體" w:hAnsi="標楷體" w:hint="eastAsia"/>
                <w:szCs w:val="24"/>
              </w:rPr>
              <w:t>字樣；…」，爰予以修正。</w:t>
            </w:r>
          </w:p>
        </w:tc>
      </w:tr>
      <w:tr w:rsidR="00557A6C" w:rsidTr="003331B2">
        <w:tc>
          <w:tcPr>
            <w:tcW w:w="3245" w:type="dxa"/>
            <w:shd w:val="clear" w:color="auto" w:fill="auto"/>
          </w:tcPr>
          <w:p w:rsidR="00557A6C" w:rsidRPr="00C927D6" w:rsidRDefault="00557A6C" w:rsidP="00557A6C">
            <w:pPr>
              <w:rPr>
                <w:rFonts w:ascii="標楷體" w:eastAsia="標楷體" w:hAnsi="標楷體"/>
              </w:rPr>
            </w:pPr>
          </w:p>
        </w:tc>
        <w:tc>
          <w:tcPr>
            <w:tcW w:w="3245" w:type="dxa"/>
          </w:tcPr>
          <w:p w:rsidR="00557A6C" w:rsidRPr="00134484" w:rsidRDefault="0034679A" w:rsidP="00557A6C">
            <w:pPr>
              <w:pStyle w:val="a4"/>
              <w:numPr>
                <w:ilvl w:val="0"/>
                <w:numId w:val="19"/>
              </w:numPr>
              <w:ind w:leftChars="0" w:left="1021" w:hanging="1021"/>
              <w:jc w:val="both"/>
              <w:rPr>
                <w:rFonts w:ascii="標楷體" w:eastAsia="標楷體" w:hAnsi="標楷體"/>
                <w:szCs w:val="24"/>
                <w:u w:val="single"/>
              </w:rPr>
            </w:pPr>
            <w:r w:rsidRPr="00E73D36">
              <w:rPr>
                <w:rFonts w:ascii="標楷體" w:eastAsia="標楷體" w:hAnsi="標楷體" w:hint="eastAsia"/>
                <w:szCs w:val="24"/>
                <w:highlight w:val="yellow"/>
                <w:u w:val="single"/>
              </w:rPr>
              <w:t>本章程報奉主管機關核准後施行，修正時亦同</w:t>
            </w:r>
            <w:bookmarkStart w:id="0" w:name="_GoBack"/>
            <w:bookmarkEnd w:id="0"/>
            <w:r w:rsidRPr="00E73D36">
              <w:rPr>
                <w:rFonts w:ascii="標楷體" w:eastAsia="標楷體" w:hAnsi="標楷體" w:hint="eastAsia"/>
                <w:szCs w:val="24"/>
                <w:highlight w:val="yellow"/>
                <w:u w:val="single"/>
              </w:rPr>
              <w:t>。</w:t>
            </w:r>
          </w:p>
        </w:tc>
        <w:tc>
          <w:tcPr>
            <w:tcW w:w="3246" w:type="dxa"/>
            <w:shd w:val="clear" w:color="auto" w:fill="auto"/>
          </w:tcPr>
          <w:p w:rsidR="00557A6C" w:rsidRPr="0034679A" w:rsidRDefault="00557A6C" w:rsidP="00557A6C">
            <w:pPr>
              <w:pStyle w:val="a4"/>
              <w:numPr>
                <w:ilvl w:val="0"/>
                <w:numId w:val="10"/>
              </w:numPr>
              <w:ind w:leftChars="0"/>
              <w:jc w:val="both"/>
              <w:rPr>
                <w:rFonts w:ascii="標楷體" w:eastAsia="標楷體" w:hAnsi="標楷體"/>
              </w:rPr>
            </w:pPr>
            <w:r w:rsidRPr="0034679A">
              <w:rPr>
                <w:rFonts w:ascii="標楷體" w:eastAsia="標楷體" w:hAnsi="標楷體" w:hint="eastAsia"/>
              </w:rPr>
              <w:t>本點刪除。</w:t>
            </w:r>
          </w:p>
          <w:p w:rsidR="00557A6C" w:rsidRPr="0034679A" w:rsidRDefault="00557A6C" w:rsidP="00E9291D">
            <w:pPr>
              <w:pStyle w:val="a4"/>
              <w:numPr>
                <w:ilvl w:val="0"/>
                <w:numId w:val="10"/>
              </w:numPr>
              <w:ind w:leftChars="0"/>
              <w:jc w:val="both"/>
              <w:rPr>
                <w:rFonts w:ascii="標楷體" w:eastAsia="標楷體" w:hAnsi="標楷體"/>
              </w:rPr>
            </w:pPr>
            <w:r w:rsidRPr="0034679A">
              <w:rPr>
                <w:rFonts w:ascii="標楷體" w:eastAsia="標楷體" w:hAnsi="標楷體" w:hint="eastAsia"/>
              </w:rPr>
              <w:t>依據本所行政規則作業要點第十二點第二項規定：「行政規則內容無須規定</w:t>
            </w:r>
            <w:r w:rsidR="00E9291D" w:rsidRPr="00CD5033">
              <w:rPr>
                <w:rFonts w:ascii="標楷體" w:eastAsia="標楷體" w:hAnsi="標楷體" w:hint="eastAsia"/>
                <w:color w:val="FF0000"/>
                <w:highlight w:val="yellow"/>
              </w:rPr>
              <w:t>『</w:t>
            </w:r>
            <w:r w:rsidRPr="00CD5033">
              <w:rPr>
                <w:rFonts w:ascii="標楷體" w:eastAsia="標楷體" w:hAnsi="標楷體" w:hint="eastAsia"/>
                <w:highlight w:val="yellow"/>
              </w:rPr>
              <w:t>自發布日施行</w:t>
            </w:r>
            <w:r w:rsidR="00E9291D" w:rsidRPr="00CD5033">
              <w:rPr>
                <w:rFonts w:ascii="標楷體" w:eastAsia="標楷體" w:hAnsi="標楷體" w:hint="eastAsia"/>
                <w:color w:val="FF0000"/>
                <w:highlight w:val="yellow"/>
              </w:rPr>
              <w:t>』</w:t>
            </w:r>
            <w:r w:rsidRPr="0034679A">
              <w:rPr>
                <w:rFonts w:ascii="標楷體" w:eastAsia="標楷體" w:hAnsi="標楷體" w:hint="eastAsia"/>
              </w:rPr>
              <w:t>或</w:t>
            </w:r>
            <w:r w:rsidR="00E9291D" w:rsidRPr="00CD5033">
              <w:rPr>
                <w:rFonts w:ascii="標楷體" w:eastAsia="標楷體" w:hAnsi="標楷體" w:hint="eastAsia"/>
                <w:color w:val="FF0000"/>
                <w:highlight w:val="yellow"/>
              </w:rPr>
              <w:t>『</w:t>
            </w:r>
            <w:r w:rsidR="00E9291D" w:rsidRPr="00CD5033">
              <w:rPr>
                <w:rFonts w:ascii="標楷體" w:eastAsia="標楷體" w:hAnsi="標楷體" w:hint="eastAsia"/>
                <w:highlight w:val="yellow"/>
              </w:rPr>
              <w:t>奉（所長）核定後施行（或實施）</w:t>
            </w:r>
            <w:r w:rsidR="00E9291D" w:rsidRPr="00CD5033">
              <w:rPr>
                <w:rFonts w:ascii="標楷體" w:eastAsia="標楷體" w:hAnsi="標楷體" w:hint="eastAsia"/>
                <w:color w:val="FF0000"/>
                <w:highlight w:val="yellow"/>
              </w:rPr>
              <w:t>』</w:t>
            </w:r>
            <w:r w:rsidRPr="0034679A">
              <w:rPr>
                <w:rFonts w:ascii="標楷體" w:eastAsia="標楷體" w:hAnsi="標楷體" w:hint="eastAsia"/>
              </w:rPr>
              <w:t>，…等語詞。」爰予以刪除。</w:t>
            </w:r>
          </w:p>
        </w:tc>
      </w:tr>
    </w:tbl>
    <w:p w:rsidR="00111465" w:rsidRPr="00111465" w:rsidRDefault="00111465" w:rsidP="00117935">
      <w:pPr>
        <w:rPr>
          <w:rFonts w:ascii="標楷體" w:eastAsia="標楷體" w:hAnsi="標楷體"/>
          <w:b/>
          <w:sz w:val="28"/>
        </w:rPr>
      </w:pPr>
    </w:p>
    <w:sectPr w:rsidR="00111465" w:rsidRPr="00111465" w:rsidSect="001114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C48" w:rsidRDefault="00C04C48" w:rsidP="00F118B3">
      <w:r>
        <w:separator/>
      </w:r>
    </w:p>
  </w:endnote>
  <w:endnote w:type="continuationSeparator" w:id="0">
    <w:p w:rsidR="00C04C48" w:rsidRDefault="00C04C48" w:rsidP="00F1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C48" w:rsidRDefault="00C04C48" w:rsidP="00F118B3">
      <w:r>
        <w:separator/>
      </w:r>
    </w:p>
  </w:footnote>
  <w:footnote w:type="continuationSeparator" w:id="0">
    <w:p w:rsidR="00C04C48" w:rsidRDefault="00C04C48" w:rsidP="00F11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5AA"/>
    <w:multiLevelType w:val="hybridMultilevel"/>
    <w:tmpl w:val="96720AA0"/>
    <w:lvl w:ilvl="0" w:tplc="163079CA">
      <w:start w:val="4"/>
      <w:numFmt w:val="taiwaneseCountingThousand"/>
      <w:lvlText w:val="第十%1條"/>
      <w:lvlJc w:val="left"/>
      <w:pPr>
        <w:ind w:left="1188" w:hanging="480"/>
      </w:pPr>
      <w:rPr>
        <w:rFonts w:hint="eastAsia"/>
        <w:u w:val="single"/>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26805FE"/>
    <w:multiLevelType w:val="hybridMultilevel"/>
    <w:tmpl w:val="180CF8AC"/>
    <w:lvl w:ilvl="0" w:tplc="624EB01E">
      <w:start w:val="14"/>
      <w:numFmt w:val="taiwaneseCountingThousand"/>
      <w:lvlText w:val="第%1條"/>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1C75E1"/>
    <w:multiLevelType w:val="hybridMultilevel"/>
    <w:tmpl w:val="353C9F46"/>
    <w:lvl w:ilvl="0" w:tplc="8C448378">
      <w:start w:val="4"/>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6572CF"/>
    <w:multiLevelType w:val="hybridMultilevel"/>
    <w:tmpl w:val="98E40A2C"/>
    <w:lvl w:ilvl="0" w:tplc="6C4AD258">
      <w:start w:val="1"/>
      <w:numFmt w:val="taiwaneseCountingThousand"/>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BA655D"/>
    <w:multiLevelType w:val="hybridMultilevel"/>
    <w:tmpl w:val="8420398C"/>
    <w:lvl w:ilvl="0" w:tplc="659811B6">
      <w:start w:val="4"/>
      <w:numFmt w:val="taiwaneseCountingThousand"/>
      <w:lvlText w:val="第%1點"/>
      <w:lvlJc w:val="left"/>
      <w:pPr>
        <w:ind w:left="34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A51B7F"/>
    <w:multiLevelType w:val="hybridMultilevel"/>
    <w:tmpl w:val="C4D6F68A"/>
    <w:lvl w:ilvl="0" w:tplc="DB7E3476">
      <w:start w:val="2"/>
      <w:numFmt w:val="taiwaneseCountingThousand"/>
      <w:lvlText w:val="第%1條"/>
      <w:lvlJc w:val="left"/>
      <w:pPr>
        <w:ind w:left="133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5D6401"/>
    <w:multiLevelType w:val="hybridMultilevel"/>
    <w:tmpl w:val="997A83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34ABD"/>
    <w:multiLevelType w:val="hybridMultilevel"/>
    <w:tmpl w:val="0178CF80"/>
    <w:lvl w:ilvl="0" w:tplc="6020011E">
      <w:start w:val="1"/>
      <w:numFmt w:val="taiwaneseCountingThousand"/>
      <w:lvlText w:val="第%1條"/>
      <w:lvlJc w:val="left"/>
      <w:pPr>
        <w:ind w:left="48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D917FF"/>
    <w:multiLevelType w:val="hybridMultilevel"/>
    <w:tmpl w:val="C6D67216"/>
    <w:lvl w:ilvl="0" w:tplc="B790B860">
      <w:start w:val="4"/>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0E6873"/>
    <w:multiLevelType w:val="hybridMultilevel"/>
    <w:tmpl w:val="AF4A2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9F2149"/>
    <w:multiLevelType w:val="hybridMultilevel"/>
    <w:tmpl w:val="06E03056"/>
    <w:lvl w:ilvl="0" w:tplc="6810BF14">
      <w:start w:val="11"/>
      <w:numFmt w:val="taiwaneseCountingThousand"/>
      <w:lvlText w:val="第%1點"/>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B41FFC"/>
    <w:multiLevelType w:val="hybridMultilevel"/>
    <w:tmpl w:val="279CFC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641C1E"/>
    <w:multiLevelType w:val="hybridMultilevel"/>
    <w:tmpl w:val="B472FACA"/>
    <w:lvl w:ilvl="0" w:tplc="AF8872CC">
      <w:start w:val="4"/>
      <w:numFmt w:val="taiwaneseCountingThousand"/>
      <w:lvlText w:val="第%1條"/>
      <w:lvlJc w:val="left"/>
      <w:pPr>
        <w:ind w:left="480" w:hanging="480"/>
      </w:pPr>
      <w:rPr>
        <w:rFonts w:hint="eastAsia"/>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64699D"/>
    <w:multiLevelType w:val="hybridMultilevel"/>
    <w:tmpl w:val="DD4EA45C"/>
    <w:lvl w:ilvl="0" w:tplc="8C448378">
      <w:start w:val="4"/>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66627A"/>
    <w:multiLevelType w:val="hybridMultilevel"/>
    <w:tmpl w:val="4754DB36"/>
    <w:lvl w:ilvl="0" w:tplc="659811B6">
      <w:start w:val="4"/>
      <w:numFmt w:val="taiwaneseCountingThousand"/>
      <w:lvlText w:val="第%1點"/>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9F2887"/>
    <w:multiLevelType w:val="hybridMultilevel"/>
    <w:tmpl w:val="FAE60B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6B7225"/>
    <w:multiLevelType w:val="hybridMultilevel"/>
    <w:tmpl w:val="DD3039FA"/>
    <w:lvl w:ilvl="0" w:tplc="659811B6">
      <w:start w:val="4"/>
      <w:numFmt w:val="taiwaneseCountingThousand"/>
      <w:lvlText w:val="第%1點"/>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07499B"/>
    <w:multiLevelType w:val="hybridMultilevel"/>
    <w:tmpl w:val="EB9A2B92"/>
    <w:lvl w:ilvl="0" w:tplc="8C448378">
      <w:start w:val="4"/>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C73204"/>
    <w:multiLevelType w:val="hybridMultilevel"/>
    <w:tmpl w:val="10341088"/>
    <w:lvl w:ilvl="0" w:tplc="6020011E">
      <w:start w:val="1"/>
      <w:numFmt w:val="taiwaneseCountingThousand"/>
      <w:lvlText w:val="第%1條"/>
      <w:lvlJc w:val="left"/>
      <w:pPr>
        <w:ind w:left="48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C134E0"/>
    <w:multiLevelType w:val="hybridMultilevel"/>
    <w:tmpl w:val="6DD06324"/>
    <w:lvl w:ilvl="0" w:tplc="12D26C94">
      <w:start w:val="1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005F06"/>
    <w:multiLevelType w:val="hybridMultilevel"/>
    <w:tmpl w:val="8932E574"/>
    <w:lvl w:ilvl="0" w:tplc="0A3280E2">
      <w:start w:val="14"/>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DF1AD5"/>
    <w:multiLevelType w:val="hybridMultilevel"/>
    <w:tmpl w:val="06E03056"/>
    <w:lvl w:ilvl="0" w:tplc="6810BF14">
      <w:start w:val="11"/>
      <w:numFmt w:val="taiwaneseCountingThousand"/>
      <w:lvlText w:val="第%1點"/>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F02F5D"/>
    <w:multiLevelType w:val="hybridMultilevel"/>
    <w:tmpl w:val="98E40A2C"/>
    <w:lvl w:ilvl="0" w:tplc="6C4AD258">
      <w:start w:val="1"/>
      <w:numFmt w:val="taiwaneseCountingThousand"/>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12"/>
  </w:num>
  <w:num w:numId="4">
    <w:abstractNumId w:val="1"/>
  </w:num>
  <w:num w:numId="5">
    <w:abstractNumId w:val="20"/>
  </w:num>
  <w:num w:numId="6">
    <w:abstractNumId w:val="16"/>
  </w:num>
  <w:num w:numId="7">
    <w:abstractNumId w:val="19"/>
  </w:num>
  <w:num w:numId="8">
    <w:abstractNumId w:val="21"/>
  </w:num>
  <w:num w:numId="9">
    <w:abstractNumId w:val="10"/>
  </w:num>
  <w:num w:numId="10">
    <w:abstractNumId w:val="11"/>
  </w:num>
  <w:num w:numId="11">
    <w:abstractNumId w:val="22"/>
  </w:num>
  <w:num w:numId="12">
    <w:abstractNumId w:val="18"/>
  </w:num>
  <w:num w:numId="13">
    <w:abstractNumId w:val="13"/>
  </w:num>
  <w:num w:numId="14">
    <w:abstractNumId w:val="5"/>
  </w:num>
  <w:num w:numId="15">
    <w:abstractNumId w:val="7"/>
  </w:num>
  <w:num w:numId="16">
    <w:abstractNumId w:val="2"/>
  </w:num>
  <w:num w:numId="17">
    <w:abstractNumId w:val="17"/>
  </w:num>
  <w:num w:numId="18">
    <w:abstractNumId w:val="14"/>
  </w:num>
  <w:num w:numId="19">
    <w:abstractNumId w:val="0"/>
  </w:num>
  <w:num w:numId="20">
    <w:abstractNumId w:val="15"/>
  </w:num>
  <w:num w:numId="21">
    <w:abstractNumId w:val="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46"/>
    <w:rsid w:val="000241DE"/>
    <w:rsid w:val="0006281F"/>
    <w:rsid w:val="000C7A11"/>
    <w:rsid w:val="00111465"/>
    <w:rsid w:val="00117935"/>
    <w:rsid w:val="00134484"/>
    <w:rsid w:val="00142506"/>
    <w:rsid w:val="001B0EF0"/>
    <w:rsid w:val="001B2235"/>
    <w:rsid w:val="00203B0B"/>
    <w:rsid w:val="002E06C6"/>
    <w:rsid w:val="002F1FA6"/>
    <w:rsid w:val="00332781"/>
    <w:rsid w:val="003331B2"/>
    <w:rsid w:val="0034679A"/>
    <w:rsid w:val="003A22C9"/>
    <w:rsid w:val="004107CC"/>
    <w:rsid w:val="0047332B"/>
    <w:rsid w:val="004A0E3E"/>
    <w:rsid w:val="00506693"/>
    <w:rsid w:val="00520524"/>
    <w:rsid w:val="00557A6C"/>
    <w:rsid w:val="005A7B1C"/>
    <w:rsid w:val="005E0EA8"/>
    <w:rsid w:val="00654941"/>
    <w:rsid w:val="006B24B6"/>
    <w:rsid w:val="006B5C8B"/>
    <w:rsid w:val="00736F96"/>
    <w:rsid w:val="009148C9"/>
    <w:rsid w:val="00B009B1"/>
    <w:rsid w:val="00C04C48"/>
    <w:rsid w:val="00C927D6"/>
    <w:rsid w:val="00CC124C"/>
    <w:rsid w:val="00CD5033"/>
    <w:rsid w:val="00D9702B"/>
    <w:rsid w:val="00DB1872"/>
    <w:rsid w:val="00E34D46"/>
    <w:rsid w:val="00E73D36"/>
    <w:rsid w:val="00E9291D"/>
    <w:rsid w:val="00ED25D9"/>
    <w:rsid w:val="00F118B3"/>
    <w:rsid w:val="00F41F89"/>
    <w:rsid w:val="00F60E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6CA831-B1FC-4399-BC4E-317741C5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1465"/>
    <w:pPr>
      <w:ind w:leftChars="200" w:left="480"/>
    </w:pPr>
  </w:style>
  <w:style w:type="paragraph" w:styleId="a5">
    <w:name w:val="Balloon Text"/>
    <w:basedOn w:val="a"/>
    <w:link w:val="a6"/>
    <w:uiPriority w:val="99"/>
    <w:semiHidden/>
    <w:unhideWhenUsed/>
    <w:rsid w:val="00DB187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B1872"/>
    <w:rPr>
      <w:rFonts w:asciiTheme="majorHAnsi" w:eastAsiaTheme="majorEastAsia" w:hAnsiTheme="majorHAnsi" w:cstheme="majorBidi"/>
      <w:sz w:val="18"/>
      <w:szCs w:val="18"/>
    </w:rPr>
  </w:style>
  <w:style w:type="paragraph" w:styleId="a7">
    <w:name w:val="header"/>
    <w:basedOn w:val="a"/>
    <w:link w:val="a8"/>
    <w:uiPriority w:val="99"/>
    <w:unhideWhenUsed/>
    <w:rsid w:val="00F118B3"/>
    <w:pPr>
      <w:tabs>
        <w:tab w:val="center" w:pos="4153"/>
        <w:tab w:val="right" w:pos="8306"/>
      </w:tabs>
      <w:snapToGrid w:val="0"/>
    </w:pPr>
    <w:rPr>
      <w:sz w:val="20"/>
      <w:szCs w:val="20"/>
    </w:rPr>
  </w:style>
  <w:style w:type="character" w:customStyle="1" w:styleId="a8">
    <w:name w:val="頁首 字元"/>
    <w:basedOn w:val="a0"/>
    <w:link w:val="a7"/>
    <w:uiPriority w:val="99"/>
    <w:rsid w:val="00F118B3"/>
    <w:rPr>
      <w:sz w:val="20"/>
      <w:szCs w:val="20"/>
    </w:rPr>
  </w:style>
  <w:style w:type="paragraph" w:styleId="a9">
    <w:name w:val="footer"/>
    <w:basedOn w:val="a"/>
    <w:link w:val="aa"/>
    <w:uiPriority w:val="99"/>
    <w:unhideWhenUsed/>
    <w:rsid w:val="00F118B3"/>
    <w:pPr>
      <w:tabs>
        <w:tab w:val="center" w:pos="4153"/>
        <w:tab w:val="right" w:pos="8306"/>
      </w:tabs>
      <w:snapToGrid w:val="0"/>
    </w:pPr>
    <w:rPr>
      <w:sz w:val="20"/>
      <w:szCs w:val="20"/>
    </w:rPr>
  </w:style>
  <w:style w:type="character" w:customStyle="1" w:styleId="aa">
    <w:name w:val="頁尾 字元"/>
    <w:basedOn w:val="a0"/>
    <w:link w:val="a9"/>
    <w:uiPriority w:val="99"/>
    <w:rsid w:val="00F118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62918">
      <w:bodyDiv w:val="1"/>
      <w:marLeft w:val="0"/>
      <w:marRight w:val="0"/>
      <w:marTop w:val="0"/>
      <w:marBottom w:val="0"/>
      <w:divBdr>
        <w:top w:val="none" w:sz="0" w:space="0" w:color="auto"/>
        <w:left w:val="none" w:sz="0" w:space="0" w:color="auto"/>
        <w:bottom w:val="none" w:sz="0" w:space="0" w:color="auto"/>
        <w:right w:val="none" w:sz="0" w:space="0" w:color="auto"/>
      </w:divBdr>
    </w:div>
    <w:div w:id="204999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宋家華</dc:creator>
  <cp:keywords/>
  <dc:description/>
  <cp:lastModifiedBy>王玲麗</cp:lastModifiedBy>
  <cp:revision>20</cp:revision>
  <cp:lastPrinted>2021-12-13T08:36:00Z</cp:lastPrinted>
  <dcterms:created xsi:type="dcterms:W3CDTF">2021-11-15T02:53:00Z</dcterms:created>
  <dcterms:modified xsi:type="dcterms:W3CDTF">2021-12-14T01:02:00Z</dcterms:modified>
</cp:coreProperties>
</file>